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84289140"/>
        <w:docPartObj>
          <w:docPartGallery w:val="Cover Pages"/>
          <w:docPartUnique/>
        </w:docPartObj>
      </w:sdtPr>
      <w:sdtContent>
        <w:p w14:paraId="5C736194" w14:textId="15008A60" w:rsidR="00004DDA" w:rsidRPr="00114B4C" w:rsidRDefault="00004DDA"/>
        <w:p w14:paraId="0B044708" w14:textId="184E758E" w:rsidR="00004DDA" w:rsidRPr="00114B4C" w:rsidRDefault="00004DDA">
          <w:r w:rsidRPr="00114B4C">
            <w:rPr>
              <w:noProof/>
            </w:rPr>
            <mc:AlternateContent>
              <mc:Choice Requires="wps">
                <w:drawing>
                  <wp:anchor distT="0" distB="0" distL="182880" distR="182880" simplePos="0" relativeHeight="251659264" behindDoc="0" locked="0" layoutInCell="1" allowOverlap="1" wp14:anchorId="4F60915E" wp14:editId="7DEBE358">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3025140"/>
                    <wp:effectExtent l="0" t="0" r="1905" b="3810"/>
                    <wp:wrapSquare wrapText="bothSides"/>
                    <wp:docPr id="131" name="Textruta 131"/>
                    <wp:cNvGraphicFramePr/>
                    <a:graphic xmlns:a="http://schemas.openxmlformats.org/drawingml/2006/main">
                      <a:graphicData uri="http://schemas.microsoft.com/office/word/2010/wordprocessingShape">
                        <wps:wsp>
                          <wps:cNvSpPr txBox="1"/>
                          <wps:spPr>
                            <a:xfrm>
                              <a:off x="0" y="0"/>
                              <a:ext cx="4686300" cy="3025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5BC52" w14:textId="6D4F3423" w:rsidR="00004DDA" w:rsidRDefault="00000000">
                                <w:pPr>
                                  <w:pStyle w:val="Ingetavstnd"/>
                                  <w:spacing w:before="40" w:after="560" w:line="216" w:lineRule="auto"/>
                                  <w:rPr>
                                    <w:color w:val="4472C4" w:themeColor="accent1"/>
                                    <w:sz w:val="72"/>
                                    <w:szCs w:val="72"/>
                                  </w:rPr>
                                </w:pPr>
                                <w:sdt>
                                  <w:sdtPr>
                                    <w:rPr>
                                      <w:rFonts w:asciiTheme="majorHAnsi" w:eastAsiaTheme="majorEastAsia" w:hAnsiTheme="majorHAnsi" w:cstheme="majorBidi"/>
                                      <w:spacing w:val="-10"/>
                                      <w:kern w:val="28"/>
                                      <w:sz w:val="56"/>
                                      <w:szCs w:val="56"/>
                                      <w:lang w:eastAsia="en-US"/>
                                    </w:rPr>
                                    <w:alias w:val="Rubrik"/>
                                    <w:tag w:val=""/>
                                    <w:id w:val="151731938"/>
                                    <w:dataBinding w:prefixMappings="xmlns:ns0='http://purl.org/dc/elements/1.1/' xmlns:ns1='http://schemas.openxmlformats.org/package/2006/metadata/core-properties' " w:xpath="/ns1:coreProperties[1]/ns0:title[1]" w:storeItemID="{6C3C8BC8-F283-45AE-878A-BAB7291924A1}"/>
                                    <w:text/>
                                  </w:sdtPr>
                                  <w:sdtContent>
                                    <w:r w:rsidR="008F3913">
                                      <w:rPr>
                                        <w:rFonts w:asciiTheme="majorHAnsi" w:eastAsiaTheme="majorEastAsia" w:hAnsiTheme="majorHAnsi" w:cstheme="majorBidi"/>
                                        <w:spacing w:val="-10"/>
                                        <w:kern w:val="28"/>
                                        <w:sz w:val="56"/>
                                        <w:szCs w:val="56"/>
                                        <w:lang w:eastAsia="en-US"/>
                                      </w:rPr>
                                      <w:t>Beslut om att kommun XX ansluter sig och tillämpar Nationella Riktlinjer för livscykelinformation för byggd miljö</w:t>
                                    </w:r>
                                  </w:sdtContent>
                                </w:sdt>
                              </w:p>
                              <w:sdt>
                                <w:sdtPr>
                                  <w:rPr>
                                    <w:caps/>
                                    <w:color w:val="1F4E79" w:themeColor="accent5" w:themeShade="80"/>
                                    <w:sz w:val="28"/>
                                    <w:szCs w:val="28"/>
                                  </w:rPr>
                                  <w:alias w:val="Underrubrik"/>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8B67B64" w14:textId="3FC24C2F" w:rsidR="00004DDA" w:rsidRDefault="00004DDA">
                                    <w:pPr>
                                      <w:pStyle w:val="Ingetavstnd"/>
                                      <w:spacing w:before="40" w:after="40"/>
                                      <w:rPr>
                                        <w:caps/>
                                        <w:color w:val="1F4E79" w:themeColor="accent5" w:themeShade="80"/>
                                        <w:sz w:val="28"/>
                                        <w:szCs w:val="28"/>
                                      </w:rPr>
                                    </w:pPr>
                                    <w:r>
                                      <w:rPr>
                                        <w:caps/>
                                        <w:color w:val="1F4E79" w:themeColor="accent5" w:themeShade="80"/>
                                        <w:sz w:val="28"/>
                                        <w:szCs w:val="28"/>
                                      </w:rPr>
                                      <w:t>Underlag för tjänst</w:t>
                                    </w:r>
                                    <w:r w:rsidR="00034737">
                                      <w:rPr>
                                        <w:caps/>
                                        <w:color w:val="1F4E79" w:themeColor="accent5" w:themeShade="80"/>
                                        <w:sz w:val="28"/>
                                        <w:szCs w:val="28"/>
                                      </w:rPr>
                                      <w:t>e</w:t>
                                    </w:r>
                                    <w:r>
                                      <w:rPr>
                                        <w:caps/>
                                        <w:color w:val="1F4E79" w:themeColor="accent5" w:themeShade="80"/>
                                        <w:sz w:val="28"/>
                                        <w:szCs w:val="28"/>
                                      </w:rPr>
                                      <w:t>utlåtande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w14:anchorId="4F60915E" id="_x0000_t202" coordsize="21600,21600" o:spt="202" path="m,l,21600r21600,l21600,xe">
                    <v:stroke joinstyle="miter"/>
                    <v:path gradientshapeok="t" o:connecttype="rect"/>
                  </v:shapetype>
                  <v:shape id="Textruta 131" o:spid="_x0000_s1026" type="#_x0000_t202" style="position:absolute;margin-left:0;margin-top:0;width:369pt;height:238.2pt;z-index:251659264;visibility:visible;mso-wrap-style:square;mso-width-percent:790;mso-height-percent:0;mso-left-percent:77;mso-top-percent:540;mso-wrap-distance-left:14.4pt;mso-wrap-distance-top:0;mso-wrap-distance-right:14.4pt;mso-wrap-distance-bottom:0;mso-position-horizontal-relative:margin;mso-position-vertical-relative:page;mso-width-percent:790;mso-height-percent: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uPYAIAAC4FAAAOAAAAZHJzL2Uyb0RvYy54bWysVE1v2zAMvQ/YfxB0X+00bVAEcYosRYYB&#10;RVssHXpWZCkxJosapcTOfv0o2U6KbpcOu8i0+Pj1SGp229aGHRT6CmzBRxc5Z8pKKCu7Lfj359Wn&#10;G858ELYUBqwq+FF5fjv/+GHWuKm6hB2YUiEjJ9ZPG1fwXQhummVe7lQt/AU4ZUmpAWsR6Be3WYmi&#10;Ie+1yS7zfJI1gKVDkMp7ur3rlHye/GutZHjU2qvATMEpt5BOTOcmntl8JqZbFG5XyT4N8Q9Z1KKy&#10;FPTk6k4EwfZY/eGqriSCBx0uJNQZaF1JlWqgakb5m2rWO+FUqoXI8e5Ek/9/buXDYe2ekIX2M7TU&#10;wEhI4/zU02Wsp9VYxy9lykhPFB5PtKk2MEmXV5ObyTgnlSTdOL+8Hl0lYrOzuUMfviioWRQKjtSX&#10;RJc43PtAIQk6QGI0C6vKmNQbY1lT8Mn4Ok8GJw1ZGBuxKnW5d3NOPUnhaFTEGPtNaVaVqYJ4keZL&#10;LQ2yg6DJEFIqG1LxyS+hI0pTEu8x7PHnrN5j3NUxRAYbTsZ1ZQFT9W/SLn8MKesOT0S+qjuKod20&#10;fUs3UB6p0wjdEngnVxV141748CSQpp46SJscHunQBoh16CXOdoC//nYf8TSMpOWsoS0quP+5F6g4&#10;M18tjWlcuUHAQdgMgt3XSyD6R/RGOJlEMsBgBlEj1C+04IsYhVTCSopV8DCIy9DtMj0QUi0WCUSL&#10;5US4t2sno+vYjThbz+2LQNcPYKDZfYBhv8T0zRx22GhpYbEPoKs0pJHQjsWeaFrKNLv9AxK3/vV/&#10;Qp2fuflvAAAA//8DAFBLAwQUAAYACAAAACEAWCTRsdwAAAAFAQAADwAAAGRycy9kb3ducmV2Lnht&#10;bEyPQUvDQBCF74L/YZmCN7tpU9oYsykqFKx4adpDj9vsmASzsyG7TeK/d/SilwePN7z3TbadbCsG&#10;7H3jSMFiHoFAKp1pqFJwOu7uExA+aDK6dYQKvtDDNr+9yXRq3EgHHIpQCS4hn2oFdQhdKqUva7Ta&#10;z12HxNmH660ObPtKml6PXG5buYyitbS6IV6odYcvNZafxdUqeEvenwO9Yrw/x8uHwezGfVGMSt3N&#10;pqdHEAGn8HcMP/iMDjkzXdyVjBetAn4k/Cpnmzhhe1Gw2qxXIPNM/qfPvwEAAP//AwBQSwECLQAU&#10;AAYACAAAACEAtoM4kv4AAADhAQAAEwAAAAAAAAAAAAAAAAAAAAAAW0NvbnRlbnRfVHlwZXNdLnht&#10;bFBLAQItABQABgAIAAAAIQA4/SH/1gAAAJQBAAALAAAAAAAAAAAAAAAAAC8BAABfcmVscy8ucmVs&#10;c1BLAQItABQABgAIAAAAIQAuUIuPYAIAAC4FAAAOAAAAAAAAAAAAAAAAAC4CAABkcnMvZTJvRG9j&#10;LnhtbFBLAQItABQABgAIAAAAIQBYJNGx3AAAAAUBAAAPAAAAAAAAAAAAAAAAALoEAABkcnMvZG93&#10;bnJldi54bWxQSwUGAAAAAAQABADzAAAAwwUAAAAA&#10;" filled="f" stroked="f" strokeweight=".5pt">
                    <v:textbox inset="0,0,0,0">
                      <w:txbxContent>
                        <w:p w14:paraId="3E25BC52" w14:textId="6D4F3423" w:rsidR="00004DDA" w:rsidRDefault="00000000">
                          <w:pPr>
                            <w:pStyle w:val="Ingetavstnd"/>
                            <w:spacing w:before="40" w:after="560" w:line="216" w:lineRule="auto"/>
                            <w:rPr>
                              <w:color w:val="4472C4" w:themeColor="accent1"/>
                              <w:sz w:val="72"/>
                              <w:szCs w:val="72"/>
                            </w:rPr>
                          </w:pPr>
                          <w:sdt>
                            <w:sdtPr>
                              <w:rPr>
                                <w:rFonts w:asciiTheme="majorHAnsi" w:eastAsiaTheme="majorEastAsia" w:hAnsiTheme="majorHAnsi" w:cstheme="majorBidi"/>
                                <w:spacing w:val="-10"/>
                                <w:kern w:val="28"/>
                                <w:sz w:val="56"/>
                                <w:szCs w:val="56"/>
                                <w:lang w:eastAsia="en-US"/>
                              </w:rPr>
                              <w:alias w:val="Rubrik"/>
                              <w:tag w:val=""/>
                              <w:id w:val="151731938"/>
                              <w:dataBinding w:prefixMappings="xmlns:ns0='http://purl.org/dc/elements/1.1/' xmlns:ns1='http://schemas.openxmlformats.org/package/2006/metadata/core-properties' " w:xpath="/ns1:coreProperties[1]/ns0:title[1]" w:storeItemID="{6C3C8BC8-F283-45AE-878A-BAB7291924A1}"/>
                              <w:text/>
                            </w:sdtPr>
                            <w:sdtContent>
                              <w:r w:rsidR="008F3913">
                                <w:rPr>
                                  <w:rFonts w:asciiTheme="majorHAnsi" w:eastAsiaTheme="majorEastAsia" w:hAnsiTheme="majorHAnsi" w:cstheme="majorBidi"/>
                                  <w:spacing w:val="-10"/>
                                  <w:kern w:val="28"/>
                                  <w:sz w:val="56"/>
                                  <w:szCs w:val="56"/>
                                  <w:lang w:eastAsia="en-US"/>
                                </w:rPr>
                                <w:t>Beslut om att kommun XX ansluter sig och tillämpar Nationella Riktlinjer för livscykelinformation för byggd miljö</w:t>
                              </w:r>
                            </w:sdtContent>
                          </w:sdt>
                        </w:p>
                        <w:sdt>
                          <w:sdtPr>
                            <w:rPr>
                              <w:caps/>
                              <w:color w:val="1F4E79" w:themeColor="accent5" w:themeShade="80"/>
                              <w:sz w:val="28"/>
                              <w:szCs w:val="28"/>
                            </w:rPr>
                            <w:alias w:val="Underrubrik"/>
                            <w:tag w:val=""/>
                            <w:id w:val="-2090151685"/>
                            <w:dataBinding w:prefixMappings="xmlns:ns0='http://purl.org/dc/elements/1.1/' xmlns:ns1='http://schemas.openxmlformats.org/package/2006/metadata/core-properties' " w:xpath="/ns1:coreProperties[1]/ns0:subject[1]" w:storeItemID="{6C3C8BC8-F283-45AE-878A-BAB7291924A1}"/>
                            <w:text/>
                          </w:sdtPr>
                          <w:sdtContent>
                            <w:p w14:paraId="48B67B64" w14:textId="3FC24C2F" w:rsidR="00004DDA" w:rsidRDefault="00004DDA">
                              <w:pPr>
                                <w:pStyle w:val="Ingetavstnd"/>
                                <w:spacing w:before="40" w:after="40"/>
                                <w:rPr>
                                  <w:caps/>
                                  <w:color w:val="1F4E79" w:themeColor="accent5" w:themeShade="80"/>
                                  <w:sz w:val="28"/>
                                  <w:szCs w:val="28"/>
                                </w:rPr>
                              </w:pPr>
                              <w:r>
                                <w:rPr>
                                  <w:caps/>
                                  <w:color w:val="1F4E79" w:themeColor="accent5" w:themeShade="80"/>
                                  <w:sz w:val="28"/>
                                  <w:szCs w:val="28"/>
                                </w:rPr>
                                <w:t>Underlag för tjänst</w:t>
                              </w:r>
                              <w:r w:rsidR="00034737">
                                <w:rPr>
                                  <w:caps/>
                                  <w:color w:val="1F4E79" w:themeColor="accent5" w:themeShade="80"/>
                                  <w:sz w:val="28"/>
                                  <w:szCs w:val="28"/>
                                </w:rPr>
                                <w:t>e</w:t>
                              </w:r>
                              <w:r>
                                <w:rPr>
                                  <w:caps/>
                                  <w:color w:val="1F4E79" w:themeColor="accent5" w:themeShade="80"/>
                                  <w:sz w:val="28"/>
                                  <w:szCs w:val="28"/>
                                </w:rPr>
                                <w:t>utlåtande</w:t>
                              </w:r>
                            </w:p>
                          </w:sdtContent>
                        </w:sdt>
                      </w:txbxContent>
                    </v:textbox>
                    <w10:wrap type="square" anchorx="margin" anchory="page"/>
                  </v:shape>
                </w:pict>
              </mc:Fallback>
            </mc:AlternateContent>
          </w:r>
          <w:r w:rsidRPr="00114B4C">
            <w:rPr>
              <w:noProof/>
            </w:rPr>
            <mc:AlternateContent>
              <mc:Choice Requires="wps">
                <w:drawing>
                  <wp:anchor distT="0" distB="0" distL="114300" distR="114300" simplePos="0" relativeHeight="251657216" behindDoc="0" locked="0" layoutInCell="1" allowOverlap="1" wp14:anchorId="3F77118A" wp14:editId="55E8BEF0">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ktangel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År"/>
                                  <w:tag w:val=""/>
                                  <w:id w:val="-785116381"/>
                                  <w:dataBinding w:prefixMappings="xmlns:ns0='http://schemas.microsoft.com/office/2006/coverPageProps' " w:xpath="/ns0:CoverPageProperties[1]/ns0:PublishDate[1]" w:storeItemID="{55AF091B-3C7A-41E3-B477-F2FDAA23CFDA}"/>
                                  <w:date w:fullDate="2022-05-02T00:00:00Z">
                                    <w:dateFormat w:val="yyyy"/>
                                    <w:lid w:val="sv-SE"/>
                                    <w:storeMappedDataAs w:val="dateTime"/>
                                    <w:calendar w:val="gregorian"/>
                                  </w:date>
                                </w:sdtPr>
                                <w:sdtContent>
                                  <w:p w14:paraId="2CCA001F" w14:textId="36363F1C" w:rsidR="00004DDA" w:rsidRDefault="009B3D79">
                                    <w:pPr>
                                      <w:pStyle w:val="Ingetavstnd"/>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F77118A" id="Rektangel 132" o:spid="_x0000_s1027" style="position:absolute;margin-left:-4.4pt;margin-top:0;width:46.8pt;height:77.75pt;z-index:25165721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År"/>
                            <w:tag w:val=""/>
                            <w:id w:val="-785116381"/>
                            <w:dataBinding w:prefixMappings="xmlns:ns0='http://schemas.microsoft.com/office/2006/coverPageProps' " w:xpath="/ns0:CoverPageProperties[1]/ns0:PublishDate[1]" w:storeItemID="{55AF091B-3C7A-41E3-B477-F2FDAA23CFDA}"/>
                            <w:date w:fullDate="2022-05-02T00:00:00Z">
                              <w:dateFormat w:val="yyyy"/>
                              <w:lid w:val="sv-SE"/>
                              <w:storeMappedDataAs w:val="dateTime"/>
                              <w:calendar w:val="gregorian"/>
                            </w:date>
                          </w:sdtPr>
                          <w:sdtContent>
                            <w:p w14:paraId="2CCA001F" w14:textId="36363F1C" w:rsidR="00004DDA" w:rsidRDefault="009B3D79">
                              <w:pPr>
                                <w:pStyle w:val="Ingetavstnd"/>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rsidRPr="00114B4C">
            <w:br w:type="page"/>
          </w:r>
        </w:p>
      </w:sdtContent>
    </w:sdt>
    <w:sdt>
      <w:sdtPr>
        <w:rPr>
          <w:rFonts w:ascii="Arial" w:eastAsiaTheme="minorHAnsi" w:hAnsi="Arial" w:cstheme="minorBidi"/>
          <w:color w:val="auto"/>
          <w:sz w:val="22"/>
          <w:szCs w:val="22"/>
          <w:lang w:eastAsia="en-US"/>
        </w:rPr>
        <w:id w:val="-1920406893"/>
        <w:docPartObj>
          <w:docPartGallery w:val="Table of Contents"/>
          <w:docPartUnique/>
        </w:docPartObj>
      </w:sdtPr>
      <w:sdtEndPr>
        <w:rPr>
          <w:b/>
          <w:bCs/>
        </w:rPr>
      </w:sdtEndPr>
      <w:sdtContent>
        <w:p w14:paraId="4ED54927" w14:textId="4BC45A2D" w:rsidR="00A0472A" w:rsidRDefault="00A0472A">
          <w:pPr>
            <w:pStyle w:val="Innehllsfrteckningsrubrik"/>
          </w:pPr>
          <w:r>
            <w:t>Innehåll</w:t>
          </w:r>
        </w:p>
        <w:p w14:paraId="24CC3406" w14:textId="6DE33260" w:rsidR="00B616C2" w:rsidRDefault="00A0472A">
          <w:pPr>
            <w:pStyle w:val="Innehll1"/>
            <w:tabs>
              <w:tab w:val="right" w:leader="dot" w:pos="9062"/>
            </w:tabs>
            <w:rPr>
              <w:rFonts w:asciiTheme="minorHAnsi" w:eastAsiaTheme="minorEastAsia" w:hAnsiTheme="minorHAnsi"/>
              <w:noProof/>
              <w:lang w:eastAsia="sv-SE"/>
            </w:rPr>
          </w:pPr>
          <w:r>
            <w:fldChar w:fldCharType="begin"/>
          </w:r>
          <w:r>
            <w:instrText xml:space="preserve"> TOC \o "1-3" \h \z \u </w:instrText>
          </w:r>
          <w:r>
            <w:fldChar w:fldCharType="separate"/>
          </w:r>
          <w:hyperlink w:anchor="_Toc102398795" w:history="1">
            <w:r w:rsidR="00B616C2" w:rsidRPr="00B57595">
              <w:rPr>
                <w:rStyle w:val="Hyperlnk"/>
                <w:noProof/>
              </w:rPr>
              <w:t>Underlag för tjänstemannautlåtande</w:t>
            </w:r>
            <w:r w:rsidR="00B616C2">
              <w:rPr>
                <w:noProof/>
                <w:webHidden/>
              </w:rPr>
              <w:tab/>
            </w:r>
            <w:r w:rsidR="00B616C2">
              <w:rPr>
                <w:noProof/>
                <w:webHidden/>
              </w:rPr>
              <w:fldChar w:fldCharType="begin"/>
            </w:r>
            <w:r w:rsidR="00B616C2">
              <w:rPr>
                <w:noProof/>
                <w:webHidden/>
              </w:rPr>
              <w:instrText xml:space="preserve"> PAGEREF _Toc102398795 \h </w:instrText>
            </w:r>
            <w:r w:rsidR="00B616C2">
              <w:rPr>
                <w:noProof/>
                <w:webHidden/>
              </w:rPr>
            </w:r>
            <w:r w:rsidR="00B616C2">
              <w:rPr>
                <w:noProof/>
                <w:webHidden/>
              </w:rPr>
              <w:fldChar w:fldCharType="separate"/>
            </w:r>
            <w:r w:rsidR="008F3913">
              <w:rPr>
                <w:noProof/>
                <w:webHidden/>
              </w:rPr>
              <w:t>2</w:t>
            </w:r>
            <w:r w:rsidR="00B616C2">
              <w:rPr>
                <w:noProof/>
                <w:webHidden/>
              </w:rPr>
              <w:fldChar w:fldCharType="end"/>
            </w:r>
          </w:hyperlink>
        </w:p>
        <w:p w14:paraId="48F4A092" w14:textId="2AB13BB3" w:rsidR="00B616C2" w:rsidRDefault="00000000">
          <w:pPr>
            <w:pStyle w:val="Innehll2"/>
            <w:tabs>
              <w:tab w:val="right" w:leader="dot" w:pos="9062"/>
            </w:tabs>
            <w:rPr>
              <w:rFonts w:asciiTheme="minorHAnsi" w:eastAsiaTheme="minorEastAsia" w:hAnsiTheme="minorHAnsi"/>
              <w:noProof/>
              <w:lang w:eastAsia="sv-SE"/>
            </w:rPr>
          </w:pPr>
          <w:hyperlink w:anchor="_Toc102398796" w:history="1">
            <w:r w:rsidR="00B616C2" w:rsidRPr="00B57595">
              <w:rPr>
                <w:rStyle w:val="Hyperlnk"/>
                <w:noProof/>
              </w:rPr>
              <w:t>Ärendebeskrivning</w:t>
            </w:r>
            <w:r w:rsidR="00B616C2">
              <w:rPr>
                <w:noProof/>
                <w:webHidden/>
              </w:rPr>
              <w:tab/>
            </w:r>
            <w:r w:rsidR="00B616C2">
              <w:rPr>
                <w:noProof/>
                <w:webHidden/>
              </w:rPr>
              <w:fldChar w:fldCharType="begin"/>
            </w:r>
            <w:r w:rsidR="00B616C2">
              <w:rPr>
                <w:noProof/>
                <w:webHidden/>
              </w:rPr>
              <w:instrText xml:space="preserve"> PAGEREF _Toc102398796 \h </w:instrText>
            </w:r>
            <w:r w:rsidR="00B616C2">
              <w:rPr>
                <w:noProof/>
                <w:webHidden/>
              </w:rPr>
            </w:r>
            <w:r w:rsidR="00B616C2">
              <w:rPr>
                <w:noProof/>
                <w:webHidden/>
              </w:rPr>
              <w:fldChar w:fldCharType="separate"/>
            </w:r>
            <w:r w:rsidR="008F3913">
              <w:rPr>
                <w:noProof/>
                <w:webHidden/>
              </w:rPr>
              <w:t>2</w:t>
            </w:r>
            <w:r w:rsidR="00B616C2">
              <w:rPr>
                <w:noProof/>
                <w:webHidden/>
              </w:rPr>
              <w:fldChar w:fldCharType="end"/>
            </w:r>
          </w:hyperlink>
        </w:p>
        <w:p w14:paraId="6BC0EB6F" w14:textId="3F180259" w:rsidR="00B616C2" w:rsidRDefault="00000000">
          <w:pPr>
            <w:pStyle w:val="Innehll2"/>
            <w:tabs>
              <w:tab w:val="right" w:leader="dot" w:pos="9062"/>
            </w:tabs>
            <w:rPr>
              <w:rFonts w:asciiTheme="minorHAnsi" w:eastAsiaTheme="minorEastAsia" w:hAnsiTheme="minorHAnsi"/>
              <w:noProof/>
              <w:lang w:eastAsia="sv-SE"/>
            </w:rPr>
          </w:pPr>
          <w:hyperlink w:anchor="_Toc102398797" w:history="1">
            <w:r w:rsidR="00B616C2" w:rsidRPr="00B57595">
              <w:rPr>
                <w:rStyle w:val="Hyperlnk"/>
                <w:noProof/>
              </w:rPr>
              <w:t>Förslag till beslut</w:t>
            </w:r>
            <w:r w:rsidR="00B616C2">
              <w:rPr>
                <w:noProof/>
                <w:webHidden/>
              </w:rPr>
              <w:tab/>
            </w:r>
            <w:r w:rsidR="00B616C2">
              <w:rPr>
                <w:noProof/>
                <w:webHidden/>
              </w:rPr>
              <w:fldChar w:fldCharType="begin"/>
            </w:r>
            <w:r w:rsidR="00B616C2">
              <w:rPr>
                <w:noProof/>
                <w:webHidden/>
              </w:rPr>
              <w:instrText xml:space="preserve"> PAGEREF _Toc102398797 \h </w:instrText>
            </w:r>
            <w:r w:rsidR="00B616C2">
              <w:rPr>
                <w:noProof/>
                <w:webHidden/>
              </w:rPr>
            </w:r>
            <w:r w:rsidR="00B616C2">
              <w:rPr>
                <w:noProof/>
                <w:webHidden/>
              </w:rPr>
              <w:fldChar w:fldCharType="separate"/>
            </w:r>
            <w:r w:rsidR="008F3913">
              <w:rPr>
                <w:noProof/>
                <w:webHidden/>
              </w:rPr>
              <w:t>2</w:t>
            </w:r>
            <w:r w:rsidR="00B616C2">
              <w:rPr>
                <w:noProof/>
                <w:webHidden/>
              </w:rPr>
              <w:fldChar w:fldCharType="end"/>
            </w:r>
          </w:hyperlink>
        </w:p>
        <w:p w14:paraId="6314FED4" w14:textId="15474B79" w:rsidR="00B616C2" w:rsidRDefault="00000000">
          <w:pPr>
            <w:pStyle w:val="Innehll2"/>
            <w:tabs>
              <w:tab w:val="right" w:leader="dot" w:pos="9062"/>
            </w:tabs>
            <w:rPr>
              <w:rFonts w:asciiTheme="minorHAnsi" w:eastAsiaTheme="minorEastAsia" w:hAnsiTheme="minorHAnsi"/>
              <w:noProof/>
              <w:lang w:eastAsia="sv-SE"/>
            </w:rPr>
          </w:pPr>
          <w:hyperlink w:anchor="_Toc102398798" w:history="1">
            <w:r w:rsidR="00B616C2" w:rsidRPr="00B57595">
              <w:rPr>
                <w:rStyle w:val="Hyperlnk"/>
                <w:noProof/>
              </w:rPr>
              <w:t>Bakgrund</w:t>
            </w:r>
            <w:r w:rsidR="00B616C2">
              <w:rPr>
                <w:noProof/>
                <w:webHidden/>
              </w:rPr>
              <w:tab/>
            </w:r>
            <w:r w:rsidR="00B616C2">
              <w:rPr>
                <w:noProof/>
                <w:webHidden/>
              </w:rPr>
              <w:fldChar w:fldCharType="begin"/>
            </w:r>
            <w:r w:rsidR="00B616C2">
              <w:rPr>
                <w:noProof/>
                <w:webHidden/>
              </w:rPr>
              <w:instrText xml:space="preserve"> PAGEREF _Toc102398798 \h </w:instrText>
            </w:r>
            <w:r w:rsidR="00B616C2">
              <w:rPr>
                <w:noProof/>
                <w:webHidden/>
              </w:rPr>
            </w:r>
            <w:r w:rsidR="00B616C2">
              <w:rPr>
                <w:noProof/>
                <w:webHidden/>
              </w:rPr>
              <w:fldChar w:fldCharType="separate"/>
            </w:r>
            <w:r w:rsidR="008F3913">
              <w:rPr>
                <w:noProof/>
                <w:webHidden/>
              </w:rPr>
              <w:t>3</w:t>
            </w:r>
            <w:r w:rsidR="00B616C2">
              <w:rPr>
                <w:noProof/>
                <w:webHidden/>
              </w:rPr>
              <w:fldChar w:fldCharType="end"/>
            </w:r>
          </w:hyperlink>
        </w:p>
        <w:p w14:paraId="3780EE72" w14:textId="57A91C94" w:rsidR="00B616C2" w:rsidRDefault="00000000">
          <w:pPr>
            <w:pStyle w:val="Innehll2"/>
            <w:tabs>
              <w:tab w:val="right" w:leader="dot" w:pos="9062"/>
            </w:tabs>
            <w:rPr>
              <w:rFonts w:asciiTheme="minorHAnsi" w:eastAsiaTheme="minorEastAsia" w:hAnsiTheme="minorHAnsi"/>
              <w:noProof/>
              <w:lang w:eastAsia="sv-SE"/>
            </w:rPr>
          </w:pPr>
          <w:hyperlink w:anchor="_Toc102398799" w:history="1">
            <w:r w:rsidR="00B616C2" w:rsidRPr="00B57595">
              <w:rPr>
                <w:rStyle w:val="Hyperlnk"/>
                <w:noProof/>
              </w:rPr>
              <w:t>Nuläge</w:t>
            </w:r>
            <w:r w:rsidR="00B616C2">
              <w:rPr>
                <w:noProof/>
                <w:webHidden/>
              </w:rPr>
              <w:tab/>
            </w:r>
            <w:r w:rsidR="00B616C2">
              <w:rPr>
                <w:noProof/>
                <w:webHidden/>
              </w:rPr>
              <w:fldChar w:fldCharType="begin"/>
            </w:r>
            <w:r w:rsidR="00B616C2">
              <w:rPr>
                <w:noProof/>
                <w:webHidden/>
              </w:rPr>
              <w:instrText xml:space="preserve"> PAGEREF _Toc102398799 \h </w:instrText>
            </w:r>
            <w:r w:rsidR="00B616C2">
              <w:rPr>
                <w:noProof/>
                <w:webHidden/>
              </w:rPr>
            </w:r>
            <w:r w:rsidR="00B616C2">
              <w:rPr>
                <w:noProof/>
                <w:webHidden/>
              </w:rPr>
              <w:fldChar w:fldCharType="separate"/>
            </w:r>
            <w:r w:rsidR="008F3913">
              <w:rPr>
                <w:noProof/>
                <w:webHidden/>
              </w:rPr>
              <w:t>3</w:t>
            </w:r>
            <w:r w:rsidR="00B616C2">
              <w:rPr>
                <w:noProof/>
                <w:webHidden/>
              </w:rPr>
              <w:fldChar w:fldCharType="end"/>
            </w:r>
          </w:hyperlink>
        </w:p>
        <w:p w14:paraId="684866AD" w14:textId="3C9C847F" w:rsidR="00B616C2" w:rsidRDefault="00000000">
          <w:pPr>
            <w:pStyle w:val="Innehll2"/>
            <w:tabs>
              <w:tab w:val="right" w:leader="dot" w:pos="9062"/>
            </w:tabs>
            <w:rPr>
              <w:rFonts w:asciiTheme="minorHAnsi" w:eastAsiaTheme="minorEastAsia" w:hAnsiTheme="minorHAnsi"/>
              <w:noProof/>
              <w:lang w:eastAsia="sv-SE"/>
            </w:rPr>
          </w:pPr>
          <w:hyperlink w:anchor="_Toc102398800" w:history="1">
            <w:r w:rsidR="00B616C2" w:rsidRPr="00B57595">
              <w:rPr>
                <w:rStyle w:val="Hyperlnk"/>
                <w:bCs/>
                <w:noProof/>
              </w:rPr>
              <w:t>Börläge</w:t>
            </w:r>
            <w:r w:rsidR="00B616C2">
              <w:rPr>
                <w:noProof/>
                <w:webHidden/>
              </w:rPr>
              <w:tab/>
            </w:r>
            <w:r w:rsidR="00B616C2">
              <w:rPr>
                <w:noProof/>
                <w:webHidden/>
              </w:rPr>
              <w:fldChar w:fldCharType="begin"/>
            </w:r>
            <w:r w:rsidR="00B616C2">
              <w:rPr>
                <w:noProof/>
                <w:webHidden/>
              </w:rPr>
              <w:instrText xml:space="preserve"> PAGEREF _Toc102398800 \h </w:instrText>
            </w:r>
            <w:r w:rsidR="00B616C2">
              <w:rPr>
                <w:noProof/>
                <w:webHidden/>
              </w:rPr>
            </w:r>
            <w:r w:rsidR="00B616C2">
              <w:rPr>
                <w:noProof/>
                <w:webHidden/>
              </w:rPr>
              <w:fldChar w:fldCharType="separate"/>
            </w:r>
            <w:r w:rsidR="008F3913">
              <w:rPr>
                <w:noProof/>
                <w:webHidden/>
              </w:rPr>
              <w:t>4</w:t>
            </w:r>
            <w:r w:rsidR="00B616C2">
              <w:rPr>
                <w:noProof/>
                <w:webHidden/>
              </w:rPr>
              <w:fldChar w:fldCharType="end"/>
            </w:r>
          </w:hyperlink>
        </w:p>
        <w:p w14:paraId="3C97DDD4" w14:textId="51456C56" w:rsidR="00B616C2" w:rsidRDefault="00000000">
          <w:pPr>
            <w:pStyle w:val="Innehll2"/>
            <w:tabs>
              <w:tab w:val="right" w:leader="dot" w:pos="9062"/>
            </w:tabs>
            <w:rPr>
              <w:rFonts w:asciiTheme="minorHAnsi" w:eastAsiaTheme="minorEastAsia" w:hAnsiTheme="minorHAnsi"/>
              <w:noProof/>
              <w:lang w:eastAsia="sv-SE"/>
            </w:rPr>
          </w:pPr>
          <w:hyperlink w:anchor="_Toc102398801" w:history="1">
            <w:r w:rsidR="00B616C2" w:rsidRPr="00B57595">
              <w:rPr>
                <w:rStyle w:val="Hyperlnk"/>
                <w:bCs/>
                <w:noProof/>
              </w:rPr>
              <w:t>Nytto- och konsekvensanalys</w:t>
            </w:r>
            <w:r w:rsidR="00B616C2">
              <w:rPr>
                <w:noProof/>
                <w:webHidden/>
              </w:rPr>
              <w:tab/>
            </w:r>
            <w:r w:rsidR="00B616C2">
              <w:rPr>
                <w:noProof/>
                <w:webHidden/>
              </w:rPr>
              <w:fldChar w:fldCharType="begin"/>
            </w:r>
            <w:r w:rsidR="00B616C2">
              <w:rPr>
                <w:noProof/>
                <w:webHidden/>
              </w:rPr>
              <w:instrText xml:space="preserve"> PAGEREF _Toc102398801 \h </w:instrText>
            </w:r>
            <w:r w:rsidR="00B616C2">
              <w:rPr>
                <w:noProof/>
                <w:webHidden/>
              </w:rPr>
            </w:r>
            <w:r w:rsidR="00B616C2">
              <w:rPr>
                <w:noProof/>
                <w:webHidden/>
              </w:rPr>
              <w:fldChar w:fldCharType="separate"/>
            </w:r>
            <w:r w:rsidR="008F3913">
              <w:rPr>
                <w:noProof/>
                <w:webHidden/>
              </w:rPr>
              <w:t>5</w:t>
            </w:r>
            <w:r w:rsidR="00B616C2">
              <w:rPr>
                <w:noProof/>
                <w:webHidden/>
              </w:rPr>
              <w:fldChar w:fldCharType="end"/>
            </w:r>
          </w:hyperlink>
        </w:p>
        <w:p w14:paraId="2925E5D5" w14:textId="6BBAD505" w:rsidR="00B616C2" w:rsidRDefault="00000000">
          <w:pPr>
            <w:pStyle w:val="Innehll3"/>
            <w:tabs>
              <w:tab w:val="right" w:leader="dot" w:pos="9062"/>
            </w:tabs>
            <w:rPr>
              <w:rFonts w:asciiTheme="minorHAnsi" w:eastAsiaTheme="minorEastAsia" w:hAnsiTheme="minorHAnsi"/>
              <w:noProof/>
              <w:lang w:eastAsia="sv-SE"/>
            </w:rPr>
          </w:pPr>
          <w:hyperlink w:anchor="_Toc102398802" w:history="1">
            <w:r w:rsidR="00B616C2" w:rsidRPr="00B57595">
              <w:rPr>
                <w:rStyle w:val="Hyperlnk"/>
                <w:noProof/>
              </w:rPr>
              <w:t>Ekonomisk effektivisering av arbetsprocesser</w:t>
            </w:r>
            <w:r w:rsidR="00B616C2">
              <w:rPr>
                <w:noProof/>
                <w:webHidden/>
              </w:rPr>
              <w:tab/>
            </w:r>
            <w:r w:rsidR="00B616C2">
              <w:rPr>
                <w:noProof/>
                <w:webHidden/>
              </w:rPr>
              <w:fldChar w:fldCharType="begin"/>
            </w:r>
            <w:r w:rsidR="00B616C2">
              <w:rPr>
                <w:noProof/>
                <w:webHidden/>
              </w:rPr>
              <w:instrText xml:space="preserve"> PAGEREF _Toc102398802 \h </w:instrText>
            </w:r>
            <w:r w:rsidR="00B616C2">
              <w:rPr>
                <w:noProof/>
                <w:webHidden/>
              </w:rPr>
            </w:r>
            <w:r w:rsidR="00B616C2">
              <w:rPr>
                <w:noProof/>
                <w:webHidden/>
              </w:rPr>
              <w:fldChar w:fldCharType="separate"/>
            </w:r>
            <w:r w:rsidR="008F3913">
              <w:rPr>
                <w:noProof/>
                <w:webHidden/>
              </w:rPr>
              <w:t>5</w:t>
            </w:r>
            <w:r w:rsidR="00B616C2">
              <w:rPr>
                <w:noProof/>
                <w:webHidden/>
              </w:rPr>
              <w:fldChar w:fldCharType="end"/>
            </w:r>
          </w:hyperlink>
        </w:p>
        <w:p w14:paraId="2DEEF1B9" w14:textId="6784A553" w:rsidR="00B616C2" w:rsidRDefault="00000000">
          <w:pPr>
            <w:pStyle w:val="Innehll3"/>
            <w:tabs>
              <w:tab w:val="right" w:leader="dot" w:pos="9062"/>
            </w:tabs>
            <w:rPr>
              <w:rFonts w:asciiTheme="minorHAnsi" w:eastAsiaTheme="minorEastAsia" w:hAnsiTheme="minorHAnsi"/>
              <w:noProof/>
              <w:lang w:eastAsia="sv-SE"/>
            </w:rPr>
          </w:pPr>
          <w:hyperlink w:anchor="_Toc102398803" w:history="1">
            <w:r w:rsidR="00B616C2" w:rsidRPr="00B57595">
              <w:rPr>
                <w:rStyle w:val="Hyperlnk"/>
                <w:bCs/>
                <w:noProof/>
              </w:rPr>
              <w:t xml:space="preserve">Kostnader för att ansluta kommunen till Nationella Riktlinjer </w:t>
            </w:r>
            <w:r w:rsidR="00B616C2" w:rsidRPr="00B57595">
              <w:rPr>
                <w:rStyle w:val="Hyperlnk"/>
                <w:noProof/>
              </w:rPr>
              <w:t>Kostnaden för kommuner och regioner som tecknar användarlicens framgår nedan.</w:t>
            </w:r>
            <w:r w:rsidR="00B616C2">
              <w:rPr>
                <w:noProof/>
                <w:webHidden/>
              </w:rPr>
              <w:tab/>
            </w:r>
            <w:r w:rsidR="00B616C2">
              <w:rPr>
                <w:noProof/>
                <w:webHidden/>
              </w:rPr>
              <w:fldChar w:fldCharType="begin"/>
            </w:r>
            <w:r w:rsidR="00B616C2">
              <w:rPr>
                <w:noProof/>
                <w:webHidden/>
              </w:rPr>
              <w:instrText xml:space="preserve"> PAGEREF _Toc102398803 \h </w:instrText>
            </w:r>
            <w:r w:rsidR="00B616C2">
              <w:rPr>
                <w:noProof/>
                <w:webHidden/>
              </w:rPr>
            </w:r>
            <w:r w:rsidR="00B616C2">
              <w:rPr>
                <w:noProof/>
                <w:webHidden/>
              </w:rPr>
              <w:fldChar w:fldCharType="separate"/>
            </w:r>
            <w:r w:rsidR="008F3913">
              <w:rPr>
                <w:noProof/>
                <w:webHidden/>
              </w:rPr>
              <w:t>7</w:t>
            </w:r>
            <w:r w:rsidR="00B616C2">
              <w:rPr>
                <w:noProof/>
                <w:webHidden/>
              </w:rPr>
              <w:fldChar w:fldCharType="end"/>
            </w:r>
          </w:hyperlink>
        </w:p>
        <w:p w14:paraId="42BC1BC6" w14:textId="04A1EEC7" w:rsidR="00B616C2" w:rsidRDefault="00000000">
          <w:pPr>
            <w:pStyle w:val="Innehll2"/>
            <w:tabs>
              <w:tab w:val="right" w:leader="dot" w:pos="9062"/>
            </w:tabs>
            <w:rPr>
              <w:rFonts w:asciiTheme="minorHAnsi" w:eastAsiaTheme="minorEastAsia" w:hAnsiTheme="minorHAnsi"/>
              <w:noProof/>
              <w:lang w:eastAsia="sv-SE"/>
            </w:rPr>
          </w:pPr>
          <w:hyperlink w:anchor="_Toc102398804" w:history="1">
            <w:r w:rsidR="00B616C2" w:rsidRPr="00B57595">
              <w:rPr>
                <w:rStyle w:val="Hyperlnk"/>
                <w:bCs/>
                <w:noProof/>
              </w:rPr>
              <w:t>Digital portal för Nationella Riktlinjer</w:t>
            </w:r>
            <w:r w:rsidR="00B616C2">
              <w:rPr>
                <w:noProof/>
                <w:webHidden/>
              </w:rPr>
              <w:tab/>
            </w:r>
            <w:r w:rsidR="00B616C2">
              <w:rPr>
                <w:noProof/>
                <w:webHidden/>
              </w:rPr>
              <w:fldChar w:fldCharType="begin"/>
            </w:r>
            <w:r w:rsidR="00B616C2">
              <w:rPr>
                <w:noProof/>
                <w:webHidden/>
              </w:rPr>
              <w:instrText xml:space="preserve"> PAGEREF _Toc102398804 \h </w:instrText>
            </w:r>
            <w:r w:rsidR="00B616C2">
              <w:rPr>
                <w:noProof/>
                <w:webHidden/>
              </w:rPr>
            </w:r>
            <w:r w:rsidR="00B616C2">
              <w:rPr>
                <w:noProof/>
                <w:webHidden/>
              </w:rPr>
              <w:fldChar w:fldCharType="separate"/>
            </w:r>
            <w:r w:rsidR="008F3913">
              <w:rPr>
                <w:noProof/>
                <w:webHidden/>
              </w:rPr>
              <w:t>8</w:t>
            </w:r>
            <w:r w:rsidR="00B616C2">
              <w:rPr>
                <w:noProof/>
                <w:webHidden/>
              </w:rPr>
              <w:fldChar w:fldCharType="end"/>
            </w:r>
          </w:hyperlink>
        </w:p>
        <w:p w14:paraId="45826567" w14:textId="096E5AAD" w:rsidR="00B616C2" w:rsidRDefault="00000000">
          <w:pPr>
            <w:pStyle w:val="Innehll2"/>
            <w:tabs>
              <w:tab w:val="right" w:leader="dot" w:pos="9062"/>
            </w:tabs>
            <w:rPr>
              <w:rFonts w:asciiTheme="minorHAnsi" w:eastAsiaTheme="minorEastAsia" w:hAnsiTheme="minorHAnsi"/>
              <w:noProof/>
              <w:lang w:eastAsia="sv-SE"/>
            </w:rPr>
          </w:pPr>
          <w:hyperlink w:anchor="_Toc102398805" w:history="1">
            <w:r w:rsidR="00B616C2" w:rsidRPr="00B57595">
              <w:rPr>
                <w:rStyle w:val="Hyperlnk"/>
                <w:bCs/>
                <w:noProof/>
              </w:rPr>
              <w:t>Nyttjanderättsavtal</w:t>
            </w:r>
            <w:r w:rsidR="00B616C2">
              <w:rPr>
                <w:noProof/>
                <w:webHidden/>
              </w:rPr>
              <w:tab/>
            </w:r>
            <w:r w:rsidR="00B616C2">
              <w:rPr>
                <w:noProof/>
                <w:webHidden/>
              </w:rPr>
              <w:fldChar w:fldCharType="begin"/>
            </w:r>
            <w:r w:rsidR="00B616C2">
              <w:rPr>
                <w:noProof/>
                <w:webHidden/>
              </w:rPr>
              <w:instrText xml:space="preserve"> PAGEREF _Toc102398805 \h </w:instrText>
            </w:r>
            <w:r w:rsidR="00B616C2">
              <w:rPr>
                <w:noProof/>
                <w:webHidden/>
              </w:rPr>
            </w:r>
            <w:r w:rsidR="00B616C2">
              <w:rPr>
                <w:noProof/>
                <w:webHidden/>
              </w:rPr>
              <w:fldChar w:fldCharType="separate"/>
            </w:r>
            <w:r w:rsidR="008F3913">
              <w:rPr>
                <w:noProof/>
                <w:webHidden/>
              </w:rPr>
              <w:t>8</w:t>
            </w:r>
            <w:r w:rsidR="00B616C2">
              <w:rPr>
                <w:noProof/>
                <w:webHidden/>
              </w:rPr>
              <w:fldChar w:fldCharType="end"/>
            </w:r>
          </w:hyperlink>
        </w:p>
        <w:p w14:paraId="3678FE87" w14:textId="39BE8E69" w:rsidR="00B616C2" w:rsidRDefault="00000000">
          <w:pPr>
            <w:pStyle w:val="Innehll2"/>
            <w:tabs>
              <w:tab w:val="right" w:leader="dot" w:pos="9062"/>
            </w:tabs>
            <w:rPr>
              <w:rFonts w:asciiTheme="minorHAnsi" w:eastAsiaTheme="minorEastAsia" w:hAnsiTheme="minorHAnsi"/>
              <w:noProof/>
              <w:lang w:eastAsia="sv-SE"/>
            </w:rPr>
          </w:pPr>
          <w:hyperlink w:anchor="_Toc102398806" w:history="1">
            <w:r w:rsidR="00B616C2" w:rsidRPr="00B57595">
              <w:rPr>
                <w:rStyle w:val="Hyperlnk"/>
                <w:bCs/>
                <w:noProof/>
              </w:rPr>
              <w:t>Stöd för ytterligare anpassning och implementering</w:t>
            </w:r>
            <w:r w:rsidR="00B616C2">
              <w:rPr>
                <w:noProof/>
                <w:webHidden/>
              </w:rPr>
              <w:tab/>
            </w:r>
            <w:r w:rsidR="00B616C2">
              <w:rPr>
                <w:noProof/>
                <w:webHidden/>
              </w:rPr>
              <w:fldChar w:fldCharType="begin"/>
            </w:r>
            <w:r w:rsidR="00B616C2">
              <w:rPr>
                <w:noProof/>
                <w:webHidden/>
              </w:rPr>
              <w:instrText xml:space="preserve"> PAGEREF _Toc102398806 \h </w:instrText>
            </w:r>
            <w:r w:rsidR="00B616C2">
              <w:rPr>
                <w:noProof/>
                <w:webHidden/>
              </w:rPr>
            </w:r>
            <w:r w:rsidR="00B616C2">
              <w:rPr>
                <w:noProof/>
                <w:webHidden/>
              </w:rPr>
              <w:fldChar w:fldCharType="separate"/>
            </w:r>
            <w:r w:rsidR="008F3913">
              <w:rPr>
                <w:noProof/>
                <w:webHidden/>
              </w:rPr>
              <w:t>8</w:t>
            </w:r>
            <w:r w:rsidR="00B616C2">
              <w:rPr>
                <w:noProof/>
                <w:webHidden/>
              </w:rPr>
              <w:fldChar w:fldCharType="end"/>
            </w:r>
          </w:hyperlink>
        </w:p>
        <w:p w14:paraId="67642C11" w14:textId="5AC96047" w:rsidR="00A0472A" w:rsidRDefault="00A0472A">
          <w:r>
            <w:rPr>
              <w:b/>
              <w:bCs/>
            </w:rPr>
            <w:fldChar w:fldCharType="end"/>
          </w:r>
        </w:p>
      </w:sdtContent>
    </w:sdt>
    <w:p w14:paraId="357687E7" w14:textId="77777777" w:rsidR="004649FA" w:rsidRPr="00114B4C" w:rsidRDefault="004649FA">
      <w:pPr>
        <w:rPr>
          <w:rFonts w:asciiTheme="majorHAnsi" w:eastAsiaTheme="majorEastAsia" w:hAnsiTheme="majorHAnsi" w:cstheme="majorBidi"/>
          <w:sz w:val="32"/>
          <w:szCs w:val="32"/>
        </w:rPr>
      </w:pPr>
      <w:r w:rsidRPr="00114B4C">
        <w:br w:type="page"/>
      </w:r>
    </w:p>
    <w:p w14:paraId="172A3E56" w14:textId="64C0046C" w:rsidR="007809A8" w:rsidRPr="00114B4C" w:rsidRDefault="00DA7276" w:rsidP="004649FA">
      <w:pPr>
        <w:pStyle w:val="Rubrik1"/>
        <w:rPr>
          <w:color w:val="auto"/>
        </w:rPr>
      </w:pPr>
      <w:bookmarkStart w:id="0" w:name="_Toc102379981"/>
      <w:bookmarkStart w:id="1" w:name="_Toc102398795"/>
      <w:r w:rsidRPr="00114B4C">
        <w:rPr>
          <w:color w:val="auto"/>
        </w:rPr>
        <w:lastRenderedPageBreak/>
        <w:t>Underlag för tjänstemannautlåtande</w:t>
      </w:r>
      <w:bookmarkEnd w:id="0"/>
      <w:bookmarkEnd w:id="1"/>
    </w:p>
    <w:p w14:paraId="662C6F29" w14:textId="20C7C12D" w:rsidR="000A41C6" w:rsidRPr="00114B4C" w:rsidRDefault="000A41C6">
      <w:r w:rsidRPr="00114B4C">
        <w:t>På kommande sidor redovisas förslag på texter som ska kunna användas</w:t>
      </w:r>
      <w:r w:rsidR="009C37DA" w:rsidRPr="00114B4C">
        <w:t xml:space="preserve"> som </w:t>
      </w:r>
      <w:r w:rsidR="00DA7276" w:rsidRPr="00114B4C">
        <w:t>beslutsunderlag för införande</w:t>
      </w:r>
      <w:r w:rsidR="00182A65">
        <w:t xml:space="preserve"> av Nationella Riktlinjer för byggd miljö i en kommun eller region</w:t>
      </w:r>
      <w:r w:rsidR="00DA7276" w:rsidRPr="00114B4C">
        <w:t>.</w:t>
      </w:r>
    </w:p>
    <w:p w14:paraId="387118B8" w14:textId="0608CC52" w:rsidR="00DF49E0" w:rsidRPr="00114B4C" w:rsidRDefault="00DF49E0" w:rsidP="00DF49E0">
      <w:pPr>
        <w:pStyle w:val="Rubrik2"/>
        <w:rPr>
          <w:rStyle w:val="Rubrik2Char"/>
        </w:rPr>
      </w:pPr>
      <w:bookmarkStart w:id="2" w:name="_Toc102379982"/>
      <w:bookmarkStart w:id="3" w:name="_Toc102398796"/>
      <w:r w:rsidRPr="00114B4C">
        <w:rPr>
          <w:rStyle w:val="Rubrik2Char"/>
        </w:rPr>
        <w:t>Ärendebeskrivning</w:t>
      </w:r>
      <w:bookmarkEnd w:id="2"/>
      <w:bookmarkEnd w:id="3"/>
    </w:p>
    <w:p w14:paraId="5474C718" w14:textId="77777777" w:rsidR="000A15F0" w:rsidRDefault="000A15F0" w:rsidP="000A15F0">
      <w:r>
        <w:t>Ärendet avser genomförandebeslut för att:</w:t>
      </w:r>
    </w:p>
    <w:p w14:paraId="1F06CFFE" w14:textId="77777777" w:rsidR="000A15F0" w:rsidRDefault="000A15F0" w:rsidP="000A15F0">
      <w:pPr>
        <w:pStyle w:val="Liststycke"/>
        <w:numPr>
          <w:ilvl w:val="0"/>
          <w:numId w:val="3"/>
        </w:numPr>
        <w:spacing w:after="0" w:line="240" w:lineRule="auto"/>
        <w:contextualSpacing w:val="0"/>
      </w:pPr>
      <w:r>
        <w:t xml:space="preserve">Ansluta och implementera kommunen till Nationella Riktlinjer för livscykelinformation för byggd miljö för att på så sätt säkerställa att kommunen får </w:t>
      </w:r>
      <w:r>
        <w:rPr>
          <w:rStyle w:val="break-words"/>
        </w:rPr>
        <w:t>digitala informationsleveranser som följer standarder och anvisningar.</w:t>
      </w:r>
    </w:p>
    <w:p w14:paraId="636608CE" w14:textId="77777777" w:rsidR="000A15F0" w:rsidRDefault="000A15F0" w:rsidP="000A15F0">
      <w:pPr>
        <w:pStyle w:val="Liststycke"/>
        <w:numPr>
          <w:ilvl w:val="0"/>
          <w:numId w:val="3"/>
        </w:numPr>
        <w:spacing w:after="0" w:line="240" w:lineRule="auto"/>
        <w:contextualSpacing w:val="0"/>
      </w:pPr>
      <w:r>
        <w:t xml:space="preserve">Bygga upp, tillämpa och förvalta en egen digital portal för kravställning av digital information för byggd miljö. </w:t>
      </w:r>
    </w:p>
    <w:p w14:paraId="5C6CB641" w14:textId="77777777" w:rsidR="000A15F0" w:rsidRDefault="000A15F0" w:rsidP="000A15F0">
      <w:pPr>
        <w:pStyle w:val="Liststycke"/>
        <w:numPr>
          <w:ilvl w:val="0"/>
          <w:numId w:val="3"/>
        </w:numPr>
        <w:spacing w:after="0" w:line="240" w:lineRule="auto"/>
        <w:contextualSpacing w:val="0"/>
      </w:pPr>
      <w:r>
        <w:t>Samverka och kunskapsdela med andra kommuner och regioner kring kravställning på byggd miljö och digital information via ett program innefattande utbildningar och kunskapsträffar.</w:t>
      </w:r>
    </w:p>
    <w:p w14:paraId="5198B946" w14:textId="77777777" w:rsidR="000A15F0" w:rsidRDefault="000A15F0" w:rsidP="000A15F0"/>
    <w:p w14:paraId="6B088E37" w14:textId="77777777" w:rsidR="000A15F0" w:rsidRDefault="000A15F0" w:rsidP="005A3846">
      <w:r>
        <w:t>Kommuner och regioner har flera gemensamma nyttor och utmaningar avseende kravställning på bebyggelse och infrastruktur samt den digitala informationen om byggd miljö. Branschorganisationen BIM Alliance har tagit fram Nationella Riktlinjer för byggd miljö (Nationella Riktlinjer) som utgör en digital portal för samtlig digital information som behövs under projektfas och förvaltning av den byggda miljön.</w:t>
      </w:r>
    </w:p>
    <w:p w14:paraId="4244C160" w14:textId="77777777" w:rsidR="000A15F0" w:rsidRDefault="000A15F0" w:rsidP="005A3846">
      <w:r>
        <w:t xml:space="preserve">Den ekonomiska konsekvensen för kommunen består inledningsvis av dels en användarlicens, dels en kostnad för införande </w:t>
      </w:r>
      <w:r w:rsidRPr="00DC6CF9">
        <w:rPr>
          <w:color w:val="000000"/>
        </w:rPr>
        <w:t>(medverkan i genomförandeprogram inklusive upprättande av digital portal med viss anpassning, snabbutbildningar och kunskapsträffar)</w:t>
      </w:r>
      <w:r>
        <w:t xml:space="preserve">. Denna kostnad blir för en normalkommun med färre än 60 000 invånare 49 150 kr. Utöver detta kan kommunen behöva budgetera kostnader för att anpassa portalen efter lokala krav. Denna kostnad bedöms till mellan 100 000 – 200 000 kr för en normalkommun. Uppbyggnad och förvaltning av en digital portal för kravställning av digital information innebär en uppstartskostnad men leder på sikt till minskade kostnader för kommunen. Detta eftersom bland annat </w:t>
      </w:r>
      <w:proofErr w:type="spellStart"/>
      <w:r>
        <w:t>omarbetet</w:t>
      </w:r>
      <w:proofErr w:type="spellEnd"/>
      <w:r>
        <w:t xml:space="preserve"> minskar samt att ett antal kvalitetsbristkostnader minskar när samtliga parter i ett projekt ser och använder samma information.   </w:t>
      </w:r>
    </w:p>
    <w:p w14:paraId="750FD45C" w14:textId="34C69EA0" w:rsidR="00946906" w:rsidRPr="00114B4C" w:rsidRDefault="00DA7276" w:rsidP="00946906">
      <w:pPr>
        <w:pStyle w:val="Rubrik2"/>
      </w:pPr>
      <w:bookmarkStart w:id="4" w:name="_Toc102379983"/>
      <w:bookmarkStart w:id="5" w:name="_Toc102398797"/>
      <w:r w:rsidRPr="00114B4C">
        <w:rPr>
          <w:rStyle w:val="Rubrik2Char"/>
        </w:rPr>
        <w:t>Förslag till beslut</w:t>
      </w:r>
      <w:bookmarkEnd w:id="4"/>
      <w:bookmarkEnd w:id="5"/>
    </w:p>
    <w:p w14:paraId="14CACDBA" w14:textId="77777777" w:rsidR="00AB0E8B" w:rsidRDefault="00AB0E8B" w:rsidP="00AB0E8B">
      <w:proofErr w:type="spellStart"/>
      <w:r w:rsidRPr="00240A6B">
        <w:rPr>
          <w:color w:val="0070C0"/>
        </w:rPr>
        <w:t>CC-chefen</w:t>
      </w:r>
      <w:proofErr w:type="spellEnd"/>
      <w:r w:rsidRPr="00240A6B">
        <w:rPr>
          <w:color w:val="0070C0"/>
        </w:rPr>
        <w:t xml:space="preserve"> </w:t>
      </w:r>
      <w:r>
        <w:t xml:space="preserve">föreslår att </w:t>
      </w:r>
      <w:proofErr w:type="spellStart"/>
      <w:r w:rsidRPr="00240A6B">
        <w:rPr>
          <w:color w:val="0070C0"/>
        </w:rPr>
        <w:t>NN-nämnden</w:t>
      </w:r>
      <w:proofErr w:type="spellEnd"/>
      <w:r w:rsidRPr="00240A6B">
        <w:rPr>
          <w:color w:val="0070C0"/>
        </w:rPr>
        <w:t xml:space="preserve"> </w:t>
      </w:r>
      <w:r>
        <w:t xml:space="preserve">beslutar följande:  </w:t>
      </w:r>
    </w:p>
    <w:p w14:paraId="7F686C0F" w14:textId="77777777" w:rsidR="00AB0E8B" w:rsidRDefault="00AB0E8B" w:rsidP="008E383D">
      <w:pPr>
        <w:pStyle w:val="Liststycke"/>
        <w:numPr>
          <w:ilvl w:val="0"/>
          <w:numId w:val="12"/>
        </w:numPr>
      </w:pPr>
      <w:r>
        <w:t>Att ansluta kommunen till Nationella Riktlinjer för livscykelinformation genom att:</w:t>
      </w:r>
    </w:p>
    <w:p w14:paraId="64068A7C" w14:textId="77777777" w:rsidR="00AB0E8B" w:rsidRDefault="00AB0E8B" w:rsidP="00AB0E8B">
      <w:pPr>
        <w:pStyle w:val="Liststycke"/>
        <w:numPr>
          <w:ilvl w:val="1"/>
          <w:numId w:val="3"/>
        </w:numPr>
        <w:spacing w:after="0" w:line="240" w:lineRule="auto"/>
        <w:contextualSpacing w:val="0"/>
      </w:pPr>
      <w:r>
        <w:t xml:space="preserve">Implementera Nationella Riktlinjer för livscykelinformation för byggd miljö för att säkerställa att kommunen får </w:t>
      </w:r>
      <w:r>
        <w:rPr>
          <w:rStyle w:val="break-words"/>
        </w:rPr>
        <w:t>digitala informationsleveranser som följer standarder och anvisningar.</w:t>
      </w:r>
    </w:p>
    <w:p w14:paraId="69FBADCE" w14:textId="77777777" w:rsidR="00AB0E8B" w:rsidRDefault="00AB0E8B" w:rsidP="00AB0E8B">
      <w:pPr>
        <w:pStyle w:val="Liststycke"/>
        <w:numPr>
          <w:ilvl w:val="1"/>
          <w:numId w:val="3"/>
        </w:numPr>
        <w:spacing w:after="0" w:line="240" w:lineRule="auto"/>
        <w:contextualSpacing w:val="0"/>
      </w:pPr>
      <w:r>
        <w:t>Bygga upp, tillämpa och förvalta en egen digital portal för kravställning av digital information för byggd miljö.</w:t>
      </w:r>
    </w:p>
    <w:p w14:paraId="14D98FE7" w14:textId="3C2A03AF" w:rsidR="00AB0E8B" w:rsidRDefault="00AB0E8B" w:rsidP="00AB0E8B">
      <w:pPr>
        <w:pStyle w:val="Liststycke"/>
        <w:numPr>
          <w:ilvl w:val="1"/>
          <w:numId w:val="3"/>
        </w:numPr>
        <w:spacing w:after="0" w:line="240" w:lineRule="auto"/>
        <w:contextualSpacing w:val="0"/>
      </w:pPr>
      <w:r>
        <w:t>Samverka och kunskapsdela med andra kommuner och regioner kring kravställning på byggd miljö och digital information via ett program innefattande utbildningar och kunskapsträffar.</w:t>
      </w:r>
    </w:p>
    <w:p w14:paraId="79725660" w14:textId="77777777" w:rsidR="00AB0E8B" w:rsidRDefault="00AB0E8B" w:rsidP="008E383D">
      <w:pPr>
        <w:pStyle w:val="Liststycke"/>
        <w:numPr>
          <w:ilvl w:val="0"/>
          <w:numId w:val="12"/>
        </w:numPr>
        <w:spacing w:after="0" w:line="240" w:lineRule="auto"/>
      </w:pPr>
      <w:r>
        <w:t xml:space="preserve">Att Nationella Riktlinjer för livscykelinformation för byggd miljö för kommunen ska förvaltas inom </w:t>
      </w:r>
      <w:proofErr w:type="spellStart"/>
      <w:r w:rsidRPr="008E383D">
        <w:rPr>
          <w:color w:val="0070C0"/>
        </w:rPr>
        <w:t>VV-verksamheten</w:t>
      </w:r>
      <w:proofErr w:type="spellEnd"/>
      <w:r w:rsidRPr="008E383D">
        <w:rPr>
          <w:color w:val="0070C0"/>
        </w:rPr>
        <w:t xml:space="preserve"> (kommunkoncernen / förvaltningar / bolag) </w:t>
      </w:r>
      <w:r w:rsidRPr="004E34DD">
        <w:t>och belasta dennes budget</w:t>
      </w:r>
      <w:r>
        <w:t xml:space="preserve">. </w:t>
      </w:r>
    </w:p>
    <w:p w14:paraId="32688954" w14:textId="77777777" w:rsidR="00AB0E8B" w:rsidRDefault="00AB0E8B" w:rsidP="008E383D">
      <w:pPr>
        <w:pStyle w:val="Liststycke"/>
        <w:numPr>
          <w:ilvl w:val="0"/>
          <w:numId w:val="12"/>
        </w:numPr>
        <w:spacing w:after="0" w:line="240" w:lineRule="auto"/>
      </w:pPr>
      <w:r>
        <w:t xml:space="preserve">Att kommunen tecknar ett nyttjanderättsavtal med BIM Alliance som tillhandahåller Nationella Riktlinjer. </w:t>
      </w:r>
    </w:p>
    <w:p w14:paraId="6F691715" w14:textId="4823A148" w:rsidR="00AB0E8B" w:rsidRDefault="00AB0E8B" w:rsidP="008E383D">
      <w:pPr>
        <w:pStyle w:val="Liststycke"/>
        <w:numPr>
          <w:ilvl w:val="0"/>
          <w:numId w:val="12"/>
        </w:numPr>
        <w:spacing w:after="0" w:line="240" w:lineRule="auto"/>
      </w:pPr>
      <w:r>
        <w:t xml:space="preserve">Att godkänna kostnaden på XX XXX kr för att ansluta kommunen till nyttjanderättsavtalet till Nationella Riktlinjer för byggd information. </w:t>
      </w:r>
    </w:p>
    <w:p w14:paraId="19EF20C6" w14:textId="77777777" w:rsidR="00580309" w:rsidRDefault="00580309" w:rsidP="00580309">
      <w:pPr>
        <w:spacing w:after="0" w:line="240" w:lineRule="auto"/>
      </w:pPr>
    </w:p>
    <w:p w14:paraId="39E2105E" w14:textId="664C68A9" w:rsidR="009C37DA" w:rsidRPr="00114B4C" w:rsidRDefault="00DA7276" w:rsidP="009C37DA">
      <w:pPr>
        <w:pStyle w:val="Rubrik2"/>
        <w:rPr>
          <w:rStyle w:val="Rubrik2Char"/>
        </w:rPr>
      </w:pPr>
      <w:bookmarkStart w:id="6" w:name="_Toc102379984"/>
      <w:bookmarkStart w:id="7" w:name="_Toc102398798"/>
      <w:r w:rsidRPr="00114B4C">
        <w:rPr>
          <w:rStyle w:val="Rubrik2Char"/>
        </w:rPr>
        <w:t>Bakgrund</w:t>
      </w:r>
      <w:bookmarkEnd w:id="6"/>
      <w:bookmarkEnd w:id="7"/>
    </w:p>
    <w:p w14:paraId="42D0CFE7" w14:textId="191B430E" w:rsidR="009B3960" w:rsidRDefault="009B3960" w:rsidP="008E383D">
      <w:r w:rsidRPr="00E76F57">
        <w:t xml:space="preserve">BIM Alliance är en </w:t>
      </w:r>
      <w:proofErr w:type="spellStart"/>
      <w:r w:rsidRPr="00E76F57">
        <w:t>sektorsdriven</w:t>
      </w:r>
      <w:proofErr w:type="spellEnd"/>
      <w:r w:rsidRPr="00E76F57">
        <w:t xml:space="preserve"> ideell förening som arbetar för bättre samhällsbyggande med hjälp av BIM - digital strukturerad informationshantering. Genom BIM kan obrutna informationsflöden skapas i samhällsbyggandets processer och samhällsbyggnadssektorn effektiviseras betydligt.</w:t>
      </w:r>
      <w:r>
        <w:t xml:space="preserve"> BIM Alliance är förvaltare av Nationella Riktlinjer för livscykelinformation för byggd miljö, vilket innebär att tillgängliggöra och utveckla Nationella Riktlinjer i dialog med samhällsbyggnadssektorns aktörer. </w:t>
      </w:r>
    </w:p>
    <w:p w14:paraId="18C33009" w14:textId="1EF304F7" w:rsidR="009B3960" w:rsidRDefault="009B3960" w:rsidP="008E383D">
      <w:r w:rsidRPr="00CD001F">
        <w:t>Syftet med Nationella Riktlinjer är att förenkla, effektivisera och harmonisera kravställningen och hanteringen av digital information för byggd miljö</w:t>
      </w:r>
      <w:r>
        <w:t xml:space="preserve"> och skapa förutsättningar för en helt digital samhällsbyggnadsprocess</w:t>
      </w:r>
      <w:r w:rsidRPr="00CD001F">
        <w:t xml:space="preserve">. </w:t>
      </w:r>
    </w:p>
    <w:p w14:paraId="644BB40F" w14:textId="27DBE28B" w:rsidR="009B3960" w:rsidRDefault="009B3960" w:rsidP="008E383D">
      <w:r w:rsidRPr="00CD001F">
        <w:t xml:space="preserve">Nationella Riktlinjer är </w:t>
      </w:r>
      <w:r>
        <w:t>framtagna</w:t>
      </w:r>
      <w:r w:rsidRPr="00CD001F">
        <w:t xml:space="preserve"> för de som ställer krav på digital information för byggd miljö och för de som berörs av kraven. En effektiv informationshantering inom projektering, byggande och förvaltning förutsätter ordning och reda ner på många detaljer. Det finns ett antal standarder som underlättar processerna och det gäller att ha konsekventa begrepp och koder för olika tillämpningar. För effektiv hantering i alla led är gemensamma krav och anvisningar av största vikt. Nationella Riktlinjer ansluter till fastställda standarder och vedertagen praxis.</w:t>
      </w:r>
      <w:r>
        <w:t xml:space="preserve"> </w:t>
      </w:r>
      <w:r w:rsidRPr="00BA4829">
        <w:t xml:space="preserve">Innehållet passar byggnader och anläggningar under </w:t>
      </w:r>
      <w:r>
        <w:t xml:space="preserve">både </w:t>
      </w:r>
      <w:r w:rsidRPr="00BA4829">
        <w:t xml:space="preserve">projektgenomförande och </w:t>
      </w:r>
      <w:r>
        <w:t xml:space="preserve">vid </w:t>
      </w:r>
      <w:r w:rsidRPr="00BA4829">
        <w:t>förvaltning.</w:t>
      </w:r>
      <w:r>
        <w:t xml:space="preserve"> Bedömningen är att det finns möjlighet att halvera kostnaderna för att ta fram och underhålla de kommunala kraven och anvisningar som finns idag kring nya </w:t>
      </w:r>
      <w:r w:rsidR="00CE5E48">
        <w:t>samhällsbyggnads</w:t>
      </w:r>
      <w:r>
        <w:t xml:space="preserve">projekt och vid förvaltning av dessa.  </w:t>
      </w:r>
    </w:p>
    <w:p w14:paraId="6CB1AA62" w14:textId="560F470A" w:rsidR="00724106" w:rsidRDefault="009B3960">
      <w:pPr>
        <w:rPr>
          <w:rStyle w:val="Rubrik2Char"/>
          <w:b w:val="0"/>
        </w:rPr>
      </w:pPr>
      <w:r>
        <w:t xml:space="preserve">Den digitala portalen för Nationella Riktlinjer fungerar både för projekt och under förvaltningsfasen för en byggnad eller anläggning. Dessa delar betraktas ofta som separata delar och det finns ofta brister i informationsöverföringen från att ett projekt övergår till förvaltning. </w:t>
      </w:r>
      <w:r w:rsidR="008C17F0">
        <w:t xml:space="preserve">De Nationella </w:t>
      </w:r>
      <w:r>
        <w:t xml:space="preserve">Riktlinjerna underlättar en gemensam informationshantering under en byggnads hela livscykel. Informationshanteringen kan användas både för byggnader som anläggningar i kommunen. Informationshanteringen knyts även till verksamhetsmål i projekt och förvaltning och bidrar därmed till att exempelvis miljömål, miljöcertifiering av byggnader och produktinformation för att minska miljöpåverkan lättare kan följas upp och uppfyllas.  </w:t>
      </w:r>
    </w:p>
    <w:p w14:paraId="6AA14409" w14:textId="320B0AFF" w:rsidR="003C2A20" w:rsidRPr="00114B4C" w:rsidRDefault="003C2A20" w:rsidP="003C2A20">
      <w:pPr>
        <w:pStyle w:val="Rubrik2"/>
        <w:rPr>
          <w:rStyle w:val="Rubrik2Char"/>
        </w:rPr>
      </w:pPr>
      <w:bookmarkStart w:id="8" w:name="_Toc102379985"/>
      <w:bookmarkStart w:id="9" w:name="_Toc102398799"/>
      <w:r w:rsidRPr="00114B4C">
        <w:rPr>
          <w:rStyle w:val="Rubrik2Char"/>
        </w:rPr>
        <w:t>Nuläge</w:t>
      </w:r>
      <w:bookmarkEnd w:id="8"/>
      <w:bookmarkEnd w:id="9"/>
    </w:p>
    <w:p w14:paraId="01FD9573" w14:textId="2724D17D" w:rsidR="00493BA1" w:rsidRDefault="00493BA1" w:rsidP="008E383D">
      <w:r>
        <w:t xml:space="preserve">Kommuner och regioner är en viktig aktör och stora beställare för att utveckla, bygga och förvalta byggd miljö. Kommuner och regioner har en stor påverkansgrad på andra aktörer lokalt vid till exempel upphandling, exploatering och i samarbeten med näringsliv </w:t>
      </w:r>
      <w:proofErr w:type="gramStart"/>
      <w:r>
        <w:t>m.fl.</w:t>
      </w:r>
      <w:proofErr w:type="gramEnd"/>
      <w:r>
        <w:t xml:space="preserve"> Möjligheterna att involvera och engagera medborgare i utvecklingen är viktigt för att uppnå en demokratisk process. </w:t>
      </w:r>
      <w:r w:rsidRPr="002C7BF0">
        <w:t>Många beslut</w:t>
      </w:r>
      <w:r>
        <w:t xml:space="preserve"> </w:t>
      </w:r>
      <w:r w:rsidRPr="002C7BF0">
        <w:t>inom samhällsbyggnad</w:t>
      </w:r>
      <w:r>
        <w:t>sprocessen</w:t>
      </w:r>
      <w:r w:rsidRPr="002C7BF0">
        <w:t xml:space="preserve"> sker</w:t>
      </w:r>
      <w:r>
        <w:t xml:space="preserve"> idag</w:t>
      </w:r>
      <w:r w:rsidRPr="002C7BF0">
        <w:t xml:space="preserve"> utan att ha tillräcklig kunskap om historik, nuläge och hur planerad bebyggelse påverkar kommunens eller regionens utveckling.</w:t>
      </w:r>
      <w:r>
        <w:t xml:space="preserve"> I de flesta kommuner och regioner finns det höga ambitioner om hållbar utveckling på en övergripande nivå, men det är inte alltid lätt att omsätta det i praktiken i projekt och verksamheter eftersom det saknas standardiserad information om byggnader. </w:t>
      </w:r>
    </w:p>
    <w:p w14:paraId="785AFF8A" w14:textId="5A68C2C0" w:rsidR="00493BA1" w:rsidRDefault="00493BA1" w:rsidP="008E383D">
      <w:r>
        <w:t>En majoritet av kommuner och regioner arbetar har mål om en fullständig digital samhällsbyggnadsprocess. Digitala region- och översiktsplaner, detaljplaner och bygglovsprocesser, öppna data</w:t>
      </w:r>
      <w:r w:rsidR="006F3148">
        <w:t xml:space="preserve"> och</w:t>
      </w:r>
      <w:r>
        <w:t xml:space="preserve"> digitala tvillingar blir </w:t>
      </w:r>
      <w:proofErr w:type="gramStart"/>
      <w:r>
        <w:t>allt mer</w:t>
      </w:r>
      <w:proofErr w:type="gramEnd"/>
      <w:r>
        <w:t xml:space="preserve"> vanligt och det finns lagkrav om att digitala detaljplaner ska tas fram. För att uppnå full effekt av digitaliseringen måste den information som tillhandahålls hålla en viss kvalitet som är gemensam för hela landet. Från dagens situation där offentliga och privata aktörer upprättar egna krav </w:t>
      </w:r>
      <w:r w:rsidRPr="0023306A">
        <w:t>och anvisningar</w:t>
      </w:r>
      <w:r>
        <w:t xml:space="preserve"> så ska informationen bli standardiserad. Genom att olika begrepp och standarder används för den digitala informationen missas</w:t>
      </w:r>
      <w:r w:rsidRPr="0023306A">
        <w:t xml:space="preserve"> att effektivisera i alla led, eftersom leverantörer som </w:t>
      </w:r>
      <w:r w:rsidRPr="0023306A">
        <w:lastRenderedPageBreak/>
        <w:t>konsulter och entreprenörer då måste anpassa sig till olika krav och anvisningar i olika projekt.</w:t>
      </w:r>
      <w:r>
        <w:t xml:space="preserve"> Det leder till ineffektivitet, ökade kostnader och irritation mellan aktörer i projekt och verksamheter.</w:t>
      </w:r>
    </w:p>
    <w:p w14:paraId="2037325E" w14:textId="7027B9C4" w:rsidR="00600FD9" w:rsidRPr="00114B4C" w:rsidRDefault="00600FD9" w:rsidP="00600FD9">
      <w:pPr>
        <w:pStyle w:val="Rubrik2"/>
        <w:rPr>
          <w:rStyle w:val="Rubrik2Char"/>
          <w:bCs/>
        </w:rPr>
      </w:pPr>
      <w:bookmarkStart w:id="10" w:name="_Toc102379986"/>
      <w:bookmarkStart w:id="11" w:name="_Toc102398800"/>
      <w:r w:rsidRPr="00114B4C">
        <w:rPr>
          <w:rStyle w:val="Rubrik2Char"/>
          <w:bCs/>
        </w:rPr>
        <w:t>Börläge</w:t>
      </w:r>
      <w:bookmarkEnd w:id="10"/>
      <w:bookmarkEnd w:id="11"/>
    </w:p>
    <w:p w14:paraId="0EF533E6" w14:textId="586F0E37" w:rsidR="0033715D" w:rsidRDefault="0033715D" w:rsidP="008E383D">
      <w:r>
        <w:t xml:space="preserve">Nationella Riktlinjer för livcykelinformation för byggd miljö är en gemensam standard som ger alla aktörer i samhällsbyggnadsprocessen möjligheten att ställa enhetliga krav, samtidigt som den egna portalen ger den enskilda kommunen eller regionen en stor frihet att komplettera kraven efter lokala och projektspecifika önskemål. </w:t>
      </w:r>
    </w:p>
    <w:p w14:paraId="6FD4C180" w14:textId="77777777" w:rsidR="0033715D" w:rsidRDefault="0033715D" w:rsidP="008E383D">
      <w:r>
        <w:t xml:space="preserve">Gemensamma digitala samarbetsplatser för kommuner, byggherrar, entreprenörer, leverantörer, arkitekter, konsulter </w:t>
      </w:r>
      <w:proofErr w:type="gramStart"/>
      <w:r>
        <w:t>m.fl.</w:t>
      </w:r>
      <w:proofErr w:type="gramEnd"/>
      <w:r>
        <w:t xml:space="preserve"> skapar förutsättningar för samverkan och måluppfyllelse i projekt och verksamheter. En förutsättning för att använda tekniska samordningsmodeller, digitala tvillingar eller andra verktyg för analys och uppföljning är att ha en enhetlig kravställning på den digitala informationen för alla involverade. Visualisering och digitala verktyg kan ge stöd i hela samhällsbyggnadsprocessen och skapa förutsättningar för att mål och åtgärder realiseras och följs upp. Likaså skapas möjligheter för en lärandeprocess internt och mellan verksamheter och projekt.</w:t>
      </w:r>
    </w:p>
    <w:p w14:paraId="1B08A7B1" w14:textId="77777777" w:rsidR="0033715D" w:rsidRDefault="0033715D" w:rsidP="008E383D">
      <w:r>
        <w:t xml:space="preserve">Nationella Riktlinjer skapar en koppling mellan mål, åtgärder och krav för den byggda miljön och krav på den digitala informationen om den byggda miljön, vilket är centralt för att möjliggöra måluppfyllelse och uppföljning. </w:t>
      </w:r>
    </w:p>
    <w:p w14:paraId="3615F76F" w14:textId="77777777" w:rsidR="0033715D" w:rsidRPr="00172F68" w:rsidRDefault="0033715D" w:rsidP="0033715D">
      <w:r>
        <w:rPr>
          <w:noProof/>
        </w:rPr>
        <w:drawing>
          <wp:inline distT="0" distB="0" distL="0" distR="0" wp14:anchorId="3E0F6A4C" wp14:editId="706DAB71">
            <wp:extent cx="5773420" cy="3200400"/>
            <wp:effectExtent l="0" t="0" r="0" b="0"/>
            <wp:docPr id="31" name="Bildobjekt 31" descr="En bild som visar silhue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objekt 31" descr="En bild som visar silhuett&#10;&#10;Automatiskt genererad beskriv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3420" cy="3200400"/>
                    </a:xfrm>
                    <a:prstGeom prst="rect">
                      <a:avLst/>
                    </a:prstGeom>
                    <a:noFill/>
                  </pic:spPr>
                </pic:pic>
              </a:graphicData>
            </a:graphic>
          </wp:inline>
        </w:drawing>
      </w:r>
      <w:r>
        <w:rPr>
          <w:b/>
          <w:bCs/>
          <w:sz w:val="18"/>
          <w:szCs w:val="18"/>
        </w:rPr>
        <w:br/>
      </w:r>
      <w:r>
        <w:rPr>
          <w:b/>
          <w:bCs/>
          <w:sz w:val="18"/>
          <w:szCs w:val="18"/>
        </w:rPr>
        <w:br/>
      </w:r>
      <w:r w:rsidRPr="00600088">
        <w:rPr>
          <w:b/>
          <w:bCs/>
          <w:sz w:val="18"/>
          <w:szCs w:val="18"/>
        </w:rPr>
        <w:t xml:space="preserve">Figur </w:t>
      </w:r>
      <w:r>
        <w:rPr>
          <w:b/>
          <w:bCs/>
          <w:sz w:val="18"/>
          <w:szCs w:val="18"/>
        </w:rPr>
        <w:t>1</w:t>
      </w:r>
      <w:r w:rsidRPr="00600088">
        <w:rPr>
          <w:sz w:val="18"/>
          <w:szCs w:val="18"/>
        </w:rPr>
        <w:t xml:space="preserve"> </w:t>
      </w:r>
      <w:r>
        <w:rPr>
          <w:sz w:val="18"/>
          <w:szCs w:val="18"/>
        </w:rPr>
        <w:t>Krav på den digitala informationen om byggd miljö är en förutsättning för måluppfyllelse och uppföljning</w:t>
      </w:r>
    </w:p>
    <w:p w14:paraId="427DC721" w14:textId="77777777" w:rsidR="004E34DD" w:rsidRDefault="004E34DD">
      <w:pPr>
        <w:rPr>
          <w:rStyle w:val="Rubrik2Char"/>
          <w:b w:val="0"/>
          <w:bCs/>
        </w:rPr>
      </w:pPr>
      <w:bookmarkStart w:id="12" w:name="_Toc102379987"/>
      <w:r>
        <w:rPr>
          <w:rStyle w:val="Rubrik2Char"/>
          <w:bCs/>
        </w:rPr>
        <w:br w:type="page"/>
      </w:r>
    </w:p>
    <w:p w14:paraId="03C237C4" w14:textId="2D4B72BF" w:rsidR="0033715D" w:rsidRPr="008E383D" w:rsidRDefault="0033715D" w:rsidP="008E383D">
      <w:pPr>
        <w:pStyle w:val="Rubrik2"/>
        <w:rPr>
          <w:rStyle w:val="Rubrik2Char"/>
          <w:bCs/>
        </w:rPr>
      </w:pPr>
      <w:bookmarkStart w:id="13" w:name="_Toc102398801"/>
      <w:r w:rsidRPr="008E383D">
        <w:rPr>
          <w:rStyle w:val="Rubrik2Char"/>
          <w:bCs/>
        </w:rPr>
        <w:lastRenderedPageBreak/>
        <w:t>Nytto</w:t>
      </w:r>
      <w:r w:rsidR="00965BB0" w:rsidRPr="008E383D">
        <w:rPr>
          <w:rStyle w:val="Rubrik2Char"/>
          <w:bCs/>
        </w:rPr>
        <w:t>- och konsekvensanalys</w:t>
      </w:r>
      <w:bookmarkEnd w:id="13"/>
      <w:r w:rsidR="00965BB0" w:rsidRPr="008E383D">
        <w:rPr>
          <w:rStyle w:val="Rubrik2Char"/>
          <w:bCs/>
        </w:rPr>
        <w:t xml:space="preserve"> </w:t>
      </w:r>
      <w:bookmarkEnd w:id="12"/>
    </w:p>
    <w:p w14:paraId="4CE216E5" w14:textId="77777777" w:rsidR="0033715D" w:rsidRDefault="0033715D" w:rsidP="0033715D">
      <w:pPr>
        <w:keepNext/>
        <w:keepLines/>
        <w:rPr>
          <w:rFonts w:eastAsia="Times New Roman"/>
        </w:rPr>
      </w:pPr>
      <w:r>
        <w:t xml:space="preserve">Den gemensamma portalen kan användas för kravställning för </w:t>
      </w:r>
      <w:proofErr w:type="gramStart"/>
      <w:r>
        <w:t>t.ex.</w:t>
      </w:r>
      <w:proofErr w:type="gramEnd"/>
      <w:r>
        <w:t>:</w:t>
      </w:r>
    </w:p>
    <w:p w14:paraId="18952DFA" w14:textId="77777777" w:rsidR="0033715D" w:rsidRDefault="0033715D" w:rsidP="0033715D">
      <w:pPr>
        <w:pStyle w:val="Liststycke"/>
        <w:keepNext/>
        <w:keepLines/>
        <w:numPr>
          <w:ilvl w:val="0"/>
          <w:numId w:val="5"/>
        </w:numPr>
        <w:spacing w:after="0" w:line="240" w:lineRule="auto"/>
        <w:contextualSpacing w:val="0"/>
      </w:pPr>
      <w:r>
        <w:t>Regional fysisk planering</w:t>
      </w:r>
    </w:p>
    <w:p w14:paraId="2E11A10B" w14:textId="77777777" w:rsidR="0033715D" w:rsidRDefault="0033715D" w:rsidP="0033715D">
      <w:pPr>
        <w:pStyle w:val="Liststycke"/>
        <w:numPr>
          <w:ilvl w:val="0"/>
          <w:numId w:val="5"/>
        </w:numPr>
        <w:spacing w:after="0" w:line="240" w:lineRule="auto"/>
        <w:contextualSpacing w:val="0"/>
      </w:pPr>
      <w:r>
        <w:t>Översiktsplanering kommuner</w:t>
      </w:r>
    </w:p>
    <w:p w14:paraId="755BF8F0" w14:textId="77777777" w:rsidR="0033715D" w:rsidRDefault="0033715D" w:rsidP="0033715D">
      <w:pPr>
        <w:pStyle w:val="Liststycke"/>
        <w:numPr>
          <w:ilvl w:val="0"/>
          <w:numId w:val="5"/>
        </w:numPr>
        <w:spacing w:after="0" w:line="240" w:lineRule="auto"/>
        <w:contextualSpacing w:val="0"/>
      </w:pPr>
      <w:r>
        <w:t>Fastighetsutveckling och -förvaltning</w:t>
      </w:r>
    </w:p>
    <w:p w14:paraId="6469F623" w14:textId="77777777" w:rsidR="0033715D" w:rsidRDefault="0033715D" w:rsidP="0033715D">
      <w:pPr>
        <w:pStyle w:val="Liststycke"/>
        <w:numPr>
          <w:ilvl w:val="0"/>
          <w:numId w:val="5"/>
        </w:numPr>
        <w:spacing w:after="0" w:line="240" w:lineRule="auto"/>
        <w:contextualSpacing w:val="0"/>
      </w:pPr>
      <w:r>
        <w:t>Stadsutveckling och landsbygdsutveckling</w:t>
      </w:r>
    </w:p>
    <w:p w14:paraId="50148CBB" w14:textId="77777777" w:rsidR="0033715D" w:rsidRDefault="0033715D" w:rsidP="0033715D">
      <w:pPr>
        <w:pStyle w:val="Liststycke"/>
        <w:numPr>
          <w:ilvl w:val="0"/>
          <w:numId w:val="5"/>
        </w:numPr>
        <w:spacing w:after="0" w:line="240" w:lineRule="auto"/>
        <w:contextualSpacing w:val="0"/>
      </w:pPr>
      <w:r>
        <w:t xml:space="preserve">Projekt och förvaltning av gator, parker och infrastruktur </w:t>
      </w:r>
    </w:p>
    <w:p w14:paraId="3F67D0FA" w14:textId="77777777" w:rsidR="0033715D" w:rsidRDefault="0033715D" w:rsidP="0033715D">
      <w:pPr>
        <w:spacing w:after="60"/>
      </w:pPr>
    </w:p>
    <w:p w14:paraId="0CC8E801" w14:textId="77777777" w:rsidR="0033715D" w:rsidRDefault="0033715D" w:rsidP="0033715D">
      <w:pPr>
        <w:spacing w:after="60"/>
      </w:pPr>
      <w:r>
        <w:t>Genom tillämpning av Nationella Riktlinjer och dess digitala plattform uppstår bland annat följande nyttor i livscykeln av byggnader och anläggningar:</w:t>
      </w:r>
    </w:p>
    <w:p w14:paraId="12793865" w14:textId="77777777" w:rsidR="0033715D" w:rsidRDefault="0033715D" w:rsidP="0033715D">
      <w:pPr>
        <w:pStyle w:val="Liststycke"/>
        <w:numPr>
          <w:ilvl w:val="0"/>
          <w:numId w:val="8"/>
        </w:numPr>
        <w:spacing w:after="60" w:line="240" w:lineRule="auto"/>
        <w:contextualSpacing w:val="0"/>
      </w:pPr>
      <w:r>
        <w:t>Tydliga och enkla principer för hantering av digital information för byggd miljö.</w:t>
      </w:r>
    </w:p>
    <w:p w14:paraId="4F753FD9" w14:textId="77777777" w:rsidR="0033715D" w:rsidRDefault="0033715D" w:rsidP="0033715D">
      <w:pPr>
        <w:pStyle w:val="Liststycke"/>
        <w:numPr>
          <w:ilvl w:val="0"/>
          <w:numId w:val="8"/>
        </w:numPr>
        <w:spacing w:after="60" w:line="240" w:lineRule="auto"/>
        <w:contextualSpacing w:val="0"/>
      </w:pPr>
      <w:r>
        <w:t>Enklare att nyttja digitalt underlag i praktiken, vilket sänker tröskeln för en ökad digitalisering och effektivisering.</w:t>
      </w:r>
    </w:p>
    <w:p w14:paraId="601F5AC5" w14:textId="77777777" w:rsidR="0033715D" w:rsidRDefault="0033715D" w:rsidP="0033715D">
      <w:pPr>
        <w:pStyle w:val="Liststycke"/>
        <w:numPr>
          <w:ilvl w:val="0"/>
          <w:numId w:val="8"/>
        </w:numPr>
        <w:spacing w:after="60" w:line="240" w:lineRule="auto"/>
        <w:contextualSpacing w:val="0"/>
      </w:pPr>
      <w:r>
        <w:t>Effektivisering av framtagning och underhåll av krav och anvisningar.</w:t>
      </w:r>
    </w:p>
    <w:p w14:paraId="2DEA29D5" w14:textId="77777777" w:rsidR="0033715D" w:rsidRDefault="0033715D" w:rsidP="0033715D">
      <w:pPr>
        <w:pStyle w:val="Liststycke"/>
        <w:numPr>
          <w:ilvl w:val="0"/>
          <w:numId w:val="8"/>
        </w:numPr>
        <w:spacing w:after="60" w:line="240" w:lineRule="auto"/>
        <w:contextualSpacing w:val="0"/>
      </w:pPr>
      <w:r>
        <w:t>Ökad efterlevnad av krav och anvisningar.</w:t>
      </w:r>
    </w:p>
    <w:p w14:paraId="0B53AA4C" w14:textId="77777777" w:rsidR="0033715D" w:rsidRDefault="0033715D" w:rsidP="0033715D">
      <w:pPr>
        <w:pStyle w:val="Liststycke"/>
        <w:numPr>
          <w:ilvl w:val="0"/>
          <w:numId w:val="7"/>
        </w:numPr>
        <w:spacing w:after="60" w:line="240" w:lineRule="auto"/>
        <w:contextualSpacing w:val="0"/>
      </w:pPr>
      <w:r>
        <w:t>En digital portal underlättar effektiv kommunikation av krav och anvisningar.</w:t>
      </w:r>
    </w:p>
    <w:p w14:paraId="23B8D7E3" w14:textId="77777777" w:rsidR="0033715D" w:rsidRDefault="0033715D" w:rsidP="0033715D">
      <w:pPr>
        <w:pStyle w:val="Liststycke"/>
        <w:numPr>
          <w:ilvl w:val="0"/>
          <w:numId w:val="7"/>
        </w:numPr>
        <w:spacing w:after="60" w:line="240" w:lineRule="auto"/>
        <w:contextualSpacing w:val="0"/>
      </w:pPr>
      <w:r>
        <w:t>Främjar effektivt nyttjande av innehållet för de som tar fram information eller för de som tillämpar information i verksamheten.</w:t>
      </w:r>
    </w:p>
    <w:p w14:paraId="053EF4BD" w14:textId="77777777" w:rsidR="0033715D" w:rsidRDefault="0033715D" w:rsidP="0033715D">
      <w:pPr>
        <w:pStyle w:val="Liststycke"/>
        <w:numPr>
          <w:ilvl w:val="0"/>
          <w:numId w:val="7"/>
        </w:numPr>
        <w:spacing w:after="60" w:line="240" w:lineRule="auto"/>
        <w:contextualSpacing w:val="0"/>
      </w:pPr>
      <w:r>
        <w:t>Möjliggör att även mindre organisationer eller organisationer med en låg digital mognad kan påbörja digitaliseringsresan.</w:t>
      </w:r>
    </w:p>
    <w:p w14:paraId="5B3F9EE5" w14:textId="77777777" w:rsidR="0033715D" w:rsidRDefault="0033715D" w:rsidP="0033715D">
      <w:pPr>
        <w:pStyle w:val="Liststycke"/>
        <w:numPr>
          <w:ilvl w:val="0"/>
          <w:numId w:val="7"/>
        </w:numPr>
        <w:spacing w:after="60" w:line="240" w:lineRule="auto"/>
        <w:contextualSpacing w:val="0"/>
      </w:pPr>
      <w:r>
        <w:t>Underlättar harmonisering av projekt och förvaltning genom principer för livscykelinformationshantering.</w:t>
      </w:r>
    </w:p>
    <w:p w14:paraId="32BFA5C9" w14:textId="77777777" w:rsidR="0033715D" w:rsidRDefault="0033715D" w:rsidP="0033715D">
      <w:pPr>
        <w:pStyle w:val="Liststycke"/>
        <w:numPr>
          <w:ilvl w:val="0"/>
          <w:numId w:val="7"/>
        </w:numPr>
        <w:spacing w:after="60" w:line="240" w:lineRule="auto"/>
        <w:contextualSpacing w:val="0"/>
      </w:pPr>
      <w:r>
        <w:t xml:space="preserve">Informationshantering enligt Nationella Riktlinjer passar både hus och anläggning. Det finns vissa skillnader, men </w:t>
      </w:r>
      <w:proofErr w:type="gramStart"/>
      <w:r>
        <w:t>framförallt</w:t>
      </w:r>
      <w:proofErr w:type="gramEnd"/>
      <w:r>
        <w:t xml:space="preserve"> många gemensamma nämnare.</w:t>
      </w:r>
    </w:p>
    <w:p w14:paraId="7D47EDC0" w14:textId="77777777" w:rsidR="0033715D" w:rsidRDefault="0033715D" w:rsidP="0033715D">
      <w:pPr>
        <w:pStyle w:val="Liststycke"/>
        <w:numPr>
          <w:ilvl w:val="0"/>
          <w:numId w:val="7"/>
        </w:numPr>
        <w:spacing w:after="60" w:line="240" w:lineRule="auto"/>
        <w:contextualSpacing w:val="0"/>
      </w:pPr>
      <w:r>
        <w:t xml:space="preserve">Informationshantering knyts starkare till verksamhetsmål i projekt och förvaltning, </w:t>
      </w:r>
      <w:proofErr w:type="gramStart"/>
      <w:r>
        <w:t>t.ex.</w:t>
      </w:r>
      <w:proofErr w:type="gramEnd"/>
      <w:r>
        <w:t xml:space="preserve"> avseende hantering av miljöcertifiering och produktinformation.</w:t>
      </w:r>
    </w:p>
    <w:p w14:paraId="4B78E7DE" w14:textId="77777777" w:rsidR="0033715D" w:rsidRDefault="0033715D" w:rsidP="0033715D"/>
    <w:p w14:paraId="78641912" w14:textId="77777777" w:rsidR="0033715D" w:rsidRDefault="0033715D" w:rsidP="0033715D">
      <w:pPr>
        <w:spacing w:after="60"/>
      </w:pPr>
      <w:r>
        <w:t xml:space="preserve">De positiva effekter som användningen av Riktlinjerna kan skapa i samhällsbyggnadssektorn är </w:t>
      </w:r>
      <w:proofErr w:type="gramStart"/>
      <w:r>
        <w:t>bl.a.</w:t>
      </w:r>
      <w:proofErr w:type="gramEnd"/>
      <w:r>
        <w:t>:</w:t>
      </w:r>
    </w:p>
    <w:p w14:paraId="3322B72F" w14:textId="006F6FAE" w:rsidR="0033715D" w:rsidRDefault="0033715D" w:rsidP="0033715D">
      <w:pPr>
        <w:pStyle w:val="Liststycke"/>
        <w:numPr>
          <w:ilvl w:val="0"/>
          <w:numId w:val="6"/>
        </w:numPr>
        <w:spacing w:after="60" w:line="240" w:lineRule="auto"/>
        <w:contextualSpacing w:val="0"/>
      </w:pPr>
      <w:r>
        <w:t>Minskad klimat- och miljöpåverkan</w:t>
      </w:r>
      <w:r w:rsidR="008E383D">
        <w:t>.</w:t>
      </w:r>
    </w:p>
    <w:p w14:paraId="55DA526D" w14:textId="54B35FCF" w:rsidR="0033715D" w:rsidRDefault="0033715D" w:rsidP="0033715D">
      <w:pPr>
        <w:pStyle w:val="Liststycke"/>
        <w:numPr>
          <w:ilvl w:val="0"/>
          <w:numId w:val="6"/>
        </w:numPr>
        <w:spacing w:after="60" w:line="240" w:lineRule="auto"/>
        <w:contextualSpacing w:val="0"/>
      </w:pPr>
      <w:r>
        <w:t>Hållbart samhällsbyggande</w:t>
      </w:r>
      <w:r w:rsidR="008E383D">
        <w:t>.</w:t>
      </w:r>
    </w:p>
    <w:p w14:paraId="3398FCF6" w14:textId="0DAA2E00" w:rsidR="0033715D" w:rsidRDefault="0033715D" w:rsidP="0033715D">
      <w:pPr>
        <w:pStyle w:val="Liststycke"/>
        <w:numPr>
          <w:ilvl w:val="0"/>
          <w:numId w:val="6"/>
        </w:numPr>
        <w:spacing w:after="60" w:line="240" w:lineRule="auto"/>
        <w:contextualSpacing w:val="0"/>
      </w:pPr>
      <w:r>
        <w:t>Effektivisering och ökad kvalitet</w:t>
      </w:r>
      <w:r w:rsidR="008E383D">
        <w:t>.</w:t>
      </w:r>
    </w:p>
    <w:p w14:paraId="0F2D2949" w14:textId="32193F9D" w:rsidR="0033715D" w:rsidRDefault="0033715D" w:rsidP="0033715D">
      <w:pPr>
        <w:pStyle w:val="Liststycke"/>
        <w:numPr>
          <w:ilvl w:val="0"/>
          <w:numId w:val="6"/>
        </w:numPr>
        <w:spacing w:after="60" w:line="240" w:lineRule="auto"/>
        <w:contextualSpacing w:val="0"/>
      </w:pPr>
      <w:r>
        <w:t>Kostnadsbesparingar</w:t>
      </w:r>
      <w:r w:rsidR="008E383D">
        <w:t>.</w:t>
      </w:r>
    </w:p>
    <w:p w14:paraId="21EC4404" w14:textId="7E7037CA" w:rsidR="00974FA4" w:rsidRPr="00974FA4" w:rsidRDefault="0033715D" w:rsidP="0074521F">
      <w:pPr>
        <w:pStyle w:val="Liststycke"/>
        <w:numPr>
          <w:ilvl w:val="0"/>
          <w:numId w:val="6"/>
        </w:numPr>
        <w:spacing w:after="60" w:line="240" w:lineRule="auto"/>
        <w:contextualSpacing w:val="0"/>
        <w:rPr>
          <w:rFonts w:eastAsiaTheme="majorEastAsia" w:cstheme="majorBidi"/>
          <w:b/>
          <w:bCs/>
          <w:sz w:val="26"/>
          <w:szCs w:val="26"/>
        </w:rPr>
      </w:pPr>
      <w:r>
        <w:t>Förnyad affärslogik</w:t>
      </w:r>
      <w:r w:rsidR="008E383D">
        <w:t>.</w:t>
      </w:r>
    </w:p>
    <w:p w14:paraId="65B15939" w14:textId="4562E822" w:rsidR="00974FA4" w:rsidRPr="00974FA4" w:rsidRDefault="0033715D" w:rsidP="00897478">
      <w:pPr>
        <w:pStyle w:val="Liststycke"/>
        <w:numPr>
          <w:ilvl w:val="0"/>
          <w:numId w:val="6"/>
        </w:numPr>
        <w:spacing w:after="60" w:line="240" w:lineRule="auto"/>
        <w:contextualSpacing w:val="0"/>
        <w:rPr>
          <w:rStyle w:val="Rubrik2Char"/>
          <w:rFonts w:eastAsiaTheme="minorHAnsi" w:cstheme="minorBidi"/>
          <w:b w:val="0"/>
          <w:sz w:val="22"/>
          <w:szCs w:val="22"/>
        </w:rPr>
      </w:pPr>
      <w:r>
        <w:t>Minskade risker i verksamheter och projekt</w:t>
      </w:r>
      <w:r w:rsidR="008E383D">
        <w:t>.</w:t>
      </w:r>
    </w:p>
    <w:p w14:paraId="51FCE49E" w14:textId="77777777" w:rsidR="00974FA4" w:rsidRPr="00974FA4" w:rsidRDefault="00974FA4" w:rsidP="00974FA4">
      <w:pPr>
        <w:spacing w:after="60" w:line="240" w:lineRule="auto"/>
        <w:rPr>
          <w:rStyle w:val="Rubrik2Char"/>
          <w:rFonts w:eastAsiaTheme="minorHAnsi" w:cstheme="minorBidi"/>
          <w:b w:val="0"/>
          <w:sz w:val="22"/>
          <w:szCs w:val="22"/>
        </w:rPr>
      </w:pPr>
    </w:p>
    <w:p w14:paraId="3EC10F10" w14:textId="5FB8DCD6" w:rsidR="004C03C5" w:rsidRPr="00974FA4" w:rsidRDefault="008C5434" w:rsidP="008E383D">
      <w:pPr>
        <w:pStyle w:val="Rubrik3"/>
        <w:rPr>
          <w:rStyle w:val="Starkbetoning"/>
          <w:i w:val="0"/>
          <w:iCs w:val="0"/>
          <w:color w:val="auto"/>
        </w:rPr>
      </w:pPr>
      <w:bookmarkStart w:id="14" w:name="_Toc102398802"/>
      <w:r>
        <w:t>Ekonomisk effektivisering av arbetsprocesser</w:t>
      </w:r>
      <w:bookmarkEnd w:id="14"/>
    </w:p>
    <w:p w14:paraId="671FE4A7" w14:textId="11117F58" w:rsidR="00A66FE5" w:rsidRDefault="00683472" w:rsidP="008E383D">
      <w:pPr>
        <w:rPr>
          <w:rStyle w:val="Starkbetoning"/>
          <w:i w:val="0"/>
          <w:iCs w:val="0"/>
          <w:color w:val="auto"/>
        </w:rPr>
      </w:pPr>
      <w:r>
        <w:rPr>
          <w:rStyle w:val="Starkbetoning"/>
          <w:i w:val="0"/>
          <w:iCs w:val="0"/>
          <w:color w:val="auto"/>
        </w:rPr>
        <w:t xml:space="preserve">Det finns flera ekonomiska fördelar </w:t>
      </w:r>
      <w:r w:rsidR="002053E8">
        <w:rPr>
          <w:rStyle w:val="Starkbetoning"/>
          <w:i w:val="0"/>
          <w:iCs w:val="0"/>
          <w:color w:val="auto"/>
        </w:rPr>
        <w:t xml:space="preserve">för en kommun att ansluta sig till Nationella Riktlinjer. Genom att kravställa </w:t>
      </w:r>
      <w:r w:rsidR="005C033D">
        <w:rPr>
          <w:rStyle w:val="Starkbetoning"/>
          <w:i w:val="0"/>
          <w:iCs w:val="0"/>
          <w:color w:val="auto"/>
        </w:rPr>
        <w:t>enligt samma</w:t>
      </w:r>
      <w:r w:rsidR="006F5E40">
        <w:rPr>
          <w:rStyle w:val="Starkbetoning"/>
          <w:i w:val="0"/>
          <w:iCs w:val="0"/>
          <w:color w:val="auto"/>
        </w:rPr>
        <w:t xml:space="preserve"> standard</w:t>
      </w:r>
      <w:r w:rsidR="003E0B32">
        <w:rPr>
          <w:rStyle w:val="Starkbetoning"/>
          <w:i w:val="0"/>
          <w:iCs w:val="0"/>
          <w:color w:val="auto"/>
        </w:rPr>
        <w:t xml:space="preserve"> så får samtliga aktörer i ett </w:t>
      </w:r>
      <w:proofErr w:type="gramStart"/>
      <w:r w:rsidR="003E0B32">
        <w:rPr>
          <w:rStyle w:val="Starkbetoning"/>
          <w:i w:val="0"/>
          <w:iCs w:val="0"/>
          <w:color w:val="auto"/>
        </w:rPr>
        <w:t>projekt tillgång</w:t>
      </w:r>
      <w:proofErr w:type="gramEnd"/>
      <w:r w:rsidR="003E0B32">
        <w:rPr>
          <w:rStyle w:val="Starkbetoning"/>
          <w:i w:val="0"/>
          <w:iCs w:val="0"/>
          <w:color w:val="auto"/>
        </w:rPr>
        <w:t xml:space="preserve"> till samma information </w:t>
      </w:r>
      <w:r w:rsidR="00E76E9C">
        <w:rPr>
          <w:rStyle w:val="Starkbetoning"/>
          <w:i w:val="0"/>
          <w:iCs w:val="0"/>
          <w:color w:val="auto"/>
        </w:rPr>
        <w:t>med</w:t>
      </w:r>
      <w:r w:rsidR="003E0B32">
        <w:rPr>
          <w:rStyle w:val="Starkbetoning"/>
          <w:i w:val="0"/>
          <w:iCs w:val="0"/>
          <w:color w:val="auto"/>
        </w:rPr>
        <w:t xml:space="preserve"> samma begrepp</w:t>
      </w:r>
      <w:r w:rsidR="000F6A58">
        <w:rPr>
          <w:rStyle w:val="Starkbetoning"/>
          <w:i w:val="0"/>
          <w:iCs w:val="0"/>
          <w:color w:val="auto"/>
        </w:rPr>
        <w:t xml:space="preserve"> vilket bland annat innebär att man inte behöver leta efter information eller skapa egna versioner</w:t>
      </w:r>
      <w:r w:rsidR="00E76E9C">
        <w:rPr>
          <w:rStyle w:val="Starkbetoning"/>
          <w:i w:val="0"/>
          <w:iCs w:val="0"/>
          <w:color w:val="auto"/>
        </w:rPr>
        <w:t xml:space="preserve">. </w:t>
      </w:r>
      <w:r w:rsidR="000F6A58">
        <w:rPr>
          <w:rStyle w:val="Starkbetoning"/>
          <w:i w:val="0"/>
          <w:iCs w:val="0"/>
          <w:color w:val="auto"/>
        </w:rPr>
        <w:t>De Nationella Riktlinjerna</w:t>
      </w:r>
      <w:r w:rsidR="00E76E9C">
        <w:rPr>
          <w:rStyle w:val="Starkbetoning"/>
          <w:i w:val="0"/>
          <w:iCs w:val="0"/>
          <w:color w:val="auto"/>
        </w:rPr>
        <w:t xml:space="preserve"> är även ett steg till en digital </w:t>
      </w:r>
      <w:r w:rsidR="00A66FE5">
        <w:rPr>
          <w:rStyle w:val="Starkbetoning"/>
          <w:i w:val="0"/>
          <w:iCs w:val="0"/>
          <w:color w:val="auto"/>
        </w:rPr>
        <w:t xml:space="preserve">och mer effektiv </w:t>
      </w:r>
      <w:r w:rsidR="00E76E9C">
        <w:rPr>
          <w:rStyle w:val="Starkbetoning"/>
          <w:i w:val="0"/>
          <w:iCs w:val="0"/>
          <w:color w:val="auto"/>
        </w:rPr>
        <w:t>samhällsbyggnadsprocess</w:t>
      </w:r>
      <w:r w:rsidR="005C033D">
        <w:rPr>
          <w:rStyle w:val="Starkbetoning"/>
          <w:i w:val="0"/>
          <w:iCs w:val="0"/>
          <w:color w:val="auto"/>
        </w:rPr>
        <w:t xml:space="preserve"> </w:t>
      </w:r>
      <w:r w:rsidR="00E76E9C">
        <w:rPr>
          <w:rStyle w:val="Starkbetoning"/>
          <w:i w:val="0"/>
          <w:iCs w:val="0"/>
          <w:color w:val="auto"/>
        </w:rPr>
        <w:t xml:space="preserve">som innebär </w:t>
      </w:r>
      <w:r w:rsidR="000F6A58">
        <w:rPr>
          <w:rStyle w:val="Starkbetoning"/>
          <w:i w:val="0"/>
          <w:iCs w:val="0"/>
          <w:color w:val="auto"/>
        </w:rPr>
        <w:t>ytterligare</w:t>
      </w:r>
      <w:r w:rsidR="00A66FE5">
        <w:rPr>
          <w:rStyle w:val="Starkbetoning"/>
          <w:i w:val="0"/>
          <w:iCs w:val="0"/>
          <w:color w:val="auto"/>
        </w:rPr>
        <w:t xml:space="preserve"> kostnadsminskningar när det är i drift. </w:t>
      </w:r>
    </w:p>
    <w:p w14:paraId="2B1DB1F5" w14:textId="52CFD371" w:rsidR="00E2615A" w:rsidRPr="00114B4C" w:rsidRDefault="009824C4" w:rsidP="008E383D">
      <w:pPr>
        <w:rPr>
          <w:rStyle w:val="Starkbetoning"/>
          <w:i w:val="0"/>
          <w:iCs w:val="0"/>
          <w:color w:val="auto"/>
        </w:rPr>
      </w:pPr>
      <w:r w:rsidRPr="00114B4C">
        <w:rPr>
          <w:rStyle w:val="Starkbetoning"/>
          <w:i w:val="0"/>
          <w:iCs w:val="0"/>
          <w:color w:val="auto"/>
        </w:rPr>
        <w:t xml:space="preserve">Nedan följer </w:t>
      </w:r>
      <w:r w:rsidR="00355C1C" w:rsidRPr="00114B4C">
        <w:rPr>
          <w:rStyle w:val="Starkbetoning"/>
          <w:i w:val="0"/>
          <w:iCs w:val="0"/>
          <w:color w:val="auto"/>
        </w:rPr>
        <w:t>en uppskattning på kostnad och tid för att genomföra</w:t>
      </w:r>
      <w:r w:rsidR="000F6A58">
        <w:rPr>
          <w:rStyle w:val="Starkbetoning"/>
          <w:i w:val="0"/>
          <w:iCs w:val="0"/>
          <w:color w:val="auto"/>
        </w:rPr>
        <w:t xml:space="preserve"> ett delmoment i ett bygg</w:t>
      </w:r>
      <w:r w:rsidR="00BA6AB6">
        <w:rPr>
          <w:rStyle w:val="Starkbetoning"/>
          <w:i w:val="0"/>
          <w:iCs w:val="0"/>
          <w:color w:val="auto"/>
        </w:rPr>
        <w:t>projekt där ritningar ska granskas</w:t>
      </w:r>
      <w:r w:rsidR="00E2615A" w:rsidRPr="00114B4C">
        <w:rPr>
          <w:rStyle w:val="Starkbetoning"/>
          <w:i w:val="0"/>
          <w:iCs w:val="0"/>
          <w:color w:val="auto"/>
        </w:rPr>
        <w:t xml:space="preserve">. </w:t>
      </w:r>
      <w:r w:rsidR="00BA6AB6">
        <w:rPr>
          <w:rStyle w:val="Starkbetoning"/>
          <w:i w:val="0"/>
          <w:iCs w:val="0"/>
          <w:color w:val="auto"/>
        </w:rPr>
        <w:t xml:space="preserve">Under ett byggprojekt granskas ritningar av </w:t>
      </w:r>
      <w:r w:rsidR="00EB2D7D">
        <w:rPr>
          <w:rStyle w:val="Starkbetoning"/>
          <w:i w:val="0"/>
          <w:iCs w:val="0"/>
          <w:color w:val="auto"/>
        </w:rPr>
        <w:t xml:space="preserve">flera </w:t>
      </w:r>
      <w:r w:rsidR="00EB2D7D">
        <w:rPr>
          <w:rStyle w:val="Starkbetoning"/>
          <w:i w:val="0"/>
          <w:iCs w:val="0"/>
          <w:color w:val="auto"/>
        </w:rPr>
        <w:lastRenderedPageBreak/>
        <w:t xml:space="preserve">aktörer och vid flera tillfällen. </w:t>
      </w:r>
      <w:r w:rsidR="00E2615A" w:rsidRPr="00114B4C">
        <w:rPr>
          <w:rStyle w:val="Starkbetoning"/>
          <w:i w:val="0"/>
          <w:iCs w:val="0"/>
          <w:color w:val="auto"/>
        </w:rPr>
        <w:t xml:space="preserve">Exemplen redovisar ej exakta kostnader, utan är uppskattningar, men redovisar skillnaden i insats mellan traditionell granskning och granskning med stöd av </w:t>
      </w:r>
      <w:r w:rsidR="001863AA">
        <w:rPr>
          <w:rStyle w:val="Starkbetoning"/>
          <w:i w:val="0"/>
          <w:iCs w:val="0"/>
          <w:color w:val="auto"/>
        </w:rPr>
        <w:t>en gemensam digital portal</w:t>
      </w:r>
      <w:r w:rsidR="00E2615A" w:rsidRPr="00114B4C">
        <w:rPr>
          <w:rStyle w:val="Starkbetoning"/>
          <w:i w:val="0"/>
          <w:iCs w:val="0"/>
          <w:color w:val="auto"/>
        </w:rPr>
        <w:t xml:space="preserve">. </w:t>
      </w:r>
    </w:p>
    <w:p w14:paraId="664A6225" w14:textId="0CE10B83" w:rsidR="00E2615A" w:rsidRPr="00114B4C" w:rsidRDefault="00E2615A" w:rsidP="008E383D">
      <w:pPr>
        <w:rPr>
          <w:rStyle w:val="Starkbetoning"/>
          <w:i w:val="0"/>
          <w:iCs w:val="0"/>
          <w:color w:val="auto"/>
        </w:rPr>
      </w:pPr>
      <w:r w:rsidRPr="00114B4C">
        <w:rPr>
          <w:rStyle w:val="Starkbetoning"/>
          <w:i w:val="0"/>
          <w:iCs w:val="0"/>
          <w:color w:val="auto"/>
        </w:rPr>
        <w:t>Det mindre granskningsexemplet omfattar 30 ritningar som granskas av 12 personer och sammanställs av en projektledare.</w:t>
      </w:r>
    </w:p>
    <w:p w14:paraId="075F5DFC" w14:textId="55B0D4D4" w:rsidR="00E2615A" w:rsidRPr="00114B4C" w:rsidRDefault="00E2615A" w:rsidP="008E383D">
      <w:pPr>
        <w:rPr>
          <w:rStyle w:val="Starkbetoning"/>
          <w:i w:val="0"/>
          <w:iCs w:val="0"/>
          <w:color w:val="auto"/>
        </w:rPr>
      </w:pPr>
      <w:r w:rsidRPr="00114B4C">
        <w:rPr>
          <w:rStyle w:val="Starkbetoning"/>
          <w:i w:val="0"/>
          <w:iCs w:val="0"/>
          <w:color w:val="auto"/>
        </w:rPr>
        <w:t>Det medelstora granskningsexemplet omfattar 100 ritningar som granskas av 12 personer och sammanställs av en projektledare.</w:t>
      </w:r>
    </w:p>
    <w:p w14:paraId="7BE1B4FC" w14:textId="2E557292" w:rsidR="00E12367" w:rsidRPr="00114B4C" w:rsidRDefault="00E12367" w:rsidP="008E383D">
      <w:pPr>
        <w:rPr>
          <w:rStyle w:val="Starkbetoning"/>
          <w:i w:val="0"/>
          <w:iCs w:val="0"/>
          <w:color w:val="auto"/>
        </w:rPr>
      </w:pPr>
      <w:r w:rsidRPr="00114B4C">
        <w:rPr>
          <w:rStyle w:val="Starkbetoning"/>
          <w:i w:val="0"/>
          <w:iCs w:val="0"/>
          <w:color w:val="auto"/>
        </w:rPr>
        <w:t xml:space="preserve">Både den mindre och den medelstora granskningen exemplifieras med insats/kostnad både med traditionell metod och med stöd av centraliserade </w:t>
      </w:r>
      <w:r w:rsidR="00EB2D7D">
        <w:rPr>
          <w:rStyle w:val="Starkbetoning"/>
          <w:i w:val="0"/>
          <w:iCs w:val="0"/>
          <w:color w:val="auto"/>
        </w:rPr>
        <w:t xml:space="preserve">gemensamma </w:t>
      </w:r>
      <w:r w:rsidRPr="00114B4C">
        <w:rPr>
          <w:rStyle w:val="Starkbetoning"/>
          <w:i w:val="0"/>
          <w:iCs w:val="0"/>
          <w:color w:val="auto"/>
        </w:rPr>
        <w:t>system.</w:t>
      </w:r>
    </w:p>
    <w:p w14:paraId="15ECB3FD" w14:textId="33067AF5" w:rsidR="00E12367" w:rsidRPr="00114B4C" w:rsidRDefault="003343EF" w:rsidP="008E383D">
      <w:r>
        <w:rPr>
          <w:rStyle w:val="Starkbetoning"/>
          <w:i w:val="0"/>
          <w:iCs w:val="0"/>
          <w:color w:val="auto"/>
        </w:rPr>
        <w:t>O</w:t>
      </w:r>
      <w:r w:rsidR="00337543" w:rsidRPr="00114B4C">
        <w:rPr>
          <w:rStyle w:val="Starkbetoning"/>
          <w:i w:val="0"/>
          <w:iCs w:val="0"/>
          <w:color w:val="auto"/>
        </w:rPr>
        <w:t xml:space="preserve">mfattningen </w:t>
      </w:r>
      <w:r>
        <w:rPr>
          <w:rStyle w:val="Starkbetoning"/>
          <w:i w:val="0"/>
          <w:iCs w:val="0"/>
          <w:color w:val="auto"/>
        </w:rPr>
        <w:t>av</w:t>
      </w:r>
      <w:r w:rsidR="00337543" w:rsidRPr="00114B4C">
        <w:rPr>
          <w:rStyle w:val="Starkbetoning"/>
          <w:i w:val="0"/>
          <w:iCs w:val="0"/>
          <w:color w:val="auto"/>
        </w:rPr>
        <w:t xml:space="preserve"> antalet dokument och granskande projektdeltagare variera</w:t>
      </w:r>
      <w:r>
        <w:rPr>
          <w:rStyle w:val="Starkbetoning"/>
          <w:i w:val="0"/>
          <w:iCs w:val="0"/>
          <w:color w:val="auto"/>
        </w:rPr>
        <w:t>r</w:t>
      </w:r>
      <w:r w:rsidR="00337543" w:rsidRPr="00114B4C">
        <w:rPr>
          <w:rStyle w:val="Starkbetoning"/>
          <w:i w:val="0"/>
          <w:iCs w:val="0"/>
          <w:color w:val="auto"/>
        </w:rPr>
        <w:t xml:space="preserve"> mellan projekt</w:t>
      </w:r>
      <w:r>
        <w:rPr>
          <w:rStyle w:val="Starkbetoning"/>
          <w:i w:val="0"/>
          <w:iCs w:val="0"/>
          <w:color w:val="auto"/>
        </w:rPr>
        <w:t xml:space="preserve"> baserat</w:t>
      </w:r>
      <w:r w:rsidR="00337543" w:rsidRPr="00114B4C">
        <w:rPr>
          <w:rStyle w:val="Starkbetoning"/>
          <w:i w:val="0"/>
          <w:iCs w:val="0"/>
          <w:color w:val="auto"/>
        </w:rPr>
        <w:t xml:space="preserve"> på deras storlek och komplexitet. Det som </w:t>
      </w:r>
      <w:r w:rsidR="004C03C5" w:rsidRPr="00114B4C">
        <w:rPr>
          <w:rStyle w:val="Starkbetoning"/>
          <w:i w:val="0"/>
          <w:iCs w:val="0"/>
          <w:color w:val="auto"/>
        </w:rPr>
        <w:t xml:space="preserve">bör </w:t>
      </w:r>
      <w:r w:rsidR="00337543" w:rsidRPr="00114B4C">
        <w:rPr>
          <w:rStyle w:val="Starkbetoning"/>
          <w:i w:val="0"/>
          <w:iCs w:val="0"/>
          <w:color w:val="auto"/>
        </w:rPr>
        <w:t xml:space="preserve">observeras är att här exemplifieras kostnader för en granskning. Normalt är att ett projekts granskningsplan omfattar någonstans mellan </w:t>
      </w:r>
      <w:r w:rsidR="008C5434">
        <w:rPr>
          <w:rStyle w:val="Starkbetoning"/>
          <w:i w:val="0"/>
          <w:iCs w:val="0"/>
          <w:color w:val="auto"/>
        </w:rPr>
        <w:t>fem</w:t>
      </w:r>
      <w:r w:rsidR="008C5434" w:rsidRPr="00114B4C">
        <w:rPr>
          <w:rStyle w:val="Starkbetoning"/>
          <w:i w:val="0"/>
          <w:iCs w:val="0"/>
          <w:color w:val="auto"/>
        </w:rPr>
        <w:t xml:space="preserve"> </w:t>
      </w:r>
      <w:r w:rsidR="00337543" w:rsidRPr="00114B4C">
        <w:rPr>
          <w:rStyle w:val="Starkbetoning"/>
          <w:i w:val="0"/>
          <w:iCs w:val="0"/>
          <w:color w:val="auto"/>
        </w:rPr>
        <w:t>och 20 granskningsområden, allt från granskning av själva handlingens utformning</w:t>
      </w:r>
      <w:r w:rsidR="004C03C5" w:rsidRPr="00114B4C">
        <w:rPr>
          <w:rStyle w:val="Starkbetoning"/>
          <w:i w:val="0"/>
          <w:iCs w:val="0"/>
          <w:color w:val="auto"/>
        </w:rPr>
        <w:t xml:space="preserve"> från respektive projekterande disciplin till gestaltning, tillgänglighet, byggbarhet mm. Det betyder att kostnaderna då måste multipliceras med antalet planerade granskningar.</w:t>
      </w:r>
      <w:r>
        <w:rPr>
          <w:rStyle w:val="Starkbetoning"/>
          <w:i w:val="0"/>
          <w:iCs w:val="0"/>
          <w:color w:val="auto"/>
        </w:rPr>
        <w:t xml:space="preserve"> Som exemplet visar </w:t>
      </w:r>
      <w:r w:rsidR="00C55678">
        <w:rPr>
          <w:rStyle w:val="Starkbetoning"/>
          <w:i w:val="0"/>
          <w:iCs w:val="0"/>
          <w:color w:val="auto"/>
        </w:rPr>
        <w:t xml:space="preserve">halveras samtliga kostnader för ritningsgranskning under ett projekt. Motsvarande besparingar kan antas för flera av de arbetsmoment som ingår i ett byggprojekt. </w:t>
      </w:r>
    </w:p>
    <w:p w14:paraId="0E246F1D" w14:textId="4E1C13C4" w:rsidR="00E01EC6" w:rsidRPr="008E383D" w:rsidRDefault="00B12B13" w:rsidP="008E383D">
      <w:pPr>
        <w:rPr>
          <w:b/>
          <w:bCs/>
        </w:rPr>
      </w:pPr>
      <w:bookmarkStart w:id="15" w:name="_Toc102379992"/>
      <w:r w:rsidRPr="008E383D">
        <w:rPr>
          <w:b/>
          <w:bCs/>
        </w:rPr>
        <w:t>Mindre projekt en granskning</w:t>
      </w:r>
      <w:bookmarkEnd w:id="15"/>
    </w:p>
    <w:tbl>
      <w:tblPr>
        <w:tblStyle w:val="Tabellrutnt"/>
        <w:tblW w:w="0" w:type="auto"/>
        <w:tblLook w:val="04A0" w:firstRow="1" w:lastRow="0" w:firstColumn="1" w:lastColumn="0" w:noHBand="0" w:noVBand="1"/>
      </w:tblPr>
      <w:tblGrid>
        <w:gridCol w:w="1790"/>
        <w:gridCol w:w="1800"/>
        <w:gridCol w:w="1798"/>
        <w:gridCol w:w="1813"/>
        <w:gridCol w:w="1861"/>
      </w:tblGrid>
      <w:tr w:rsidR="004649FA" w:rsidRPr="00114B4C" w14:paraId="3113E7F7" w14:textId="77777777" w:rsidTr="00B12B13">
        <w:tc>
          <w:tcPr>
            <w:tcW w:w="9062" w:type="dxa"/>
            <w:gridSpan w:val="5"/>
            <w:tcBorders>
              <w:top w:val="nil"/>
              <w:left w:val="nil"/>
              <w:bottom w:val="nil"/>
              <w:right w:val="nil"/>
            </w:tcBorders>
          </w:tcPr>
          <w:p w14:paraId="015EE8C1" w14:textId="0EC42A32" w:rsidR="007261EC" w:rsidRPr="00114B4C" w:rsidRDefault="00C7150E" w:rsidP="0072714C">
            <w:pPr>
              <w:rPr>
                <w:rStyle w:val="Starkbetoning"/>
                <w:bCs/>
                <w:i w:val="0"/>
                <w:iCs w:val="0"/>
                <w:color w:val="auto"/>
              </w:rPr>
            </w:pPr>
            <w:r w:rsidRPr="00114B4C">
              <w:rPr>
                <w:rStyle w:val="Starkbetoning"/>
                <w:bCs/>
                <w:i w:val="0"/>
                <w:iCs w:val="0"/>
                <w:color w:val="auto"/>
              </w:rPr>
              <w:t xml:space="preserve">Analog granskning </w:t>
            </w:r>
            <w:r w:rsidR="00A07467">
              <w:rPr>
                <w:rStyle w:val="Starkbetoning"/>
                <w:bCs/>
                <w:i w:val="0"/>
                <w:iCs w:val="0"/>
                <w:color w:val="auto"/>
              </w:rPr>
              <w:t xml:space="preserve">i </w:t>
            </w:r>
            <w:proofErr w:type="spellStart"/>
            <w:r w:rsidR="00A07467">
              <w:rPr>
                <w:rStyle w:val="Starkbetoning"/>
                <w:bCs/>
                <w:i w:val="0"/>
                <w:iCs w:val="0"/>
                <w:color w:val="auto"/>
              </w:rPr>
              <w:t>pdf</w:t>
            </w:r>
            <w:proofErr w:type="spellEnd"/>
            <w:r w:rsidR="00A42FE4">
              <w:rPr>
                <w:rStyle w:val="Starkbetoning"/>
                <w:bCs/>
                <w:i w:val="0"/>
                <w:iCs w:val="0"/>
                <w:color w:val="auto"/>
              </w:rPr>
              <w:t xml:space="preserve"> eller på papper</w:t>
            </w:r>
            <w:r w:rsidRPr="00114B4C">
              <w:rPr>
                <w:rStyle w:val="Starkbetoning"/>
                <w:bCs/>
                <w:i w:val="0"/>
                <w:iCs w:val="0"/>
                <w:color w:val="auto"/>
              </w:rPr>
              <w:t>.</w:t>
            </w:r>
          </w:p>
        </w:tc>
      </w:tr>
      <w:tr w:rsidR="004649FA" w:rsidRPr="00114B4C" w14:paraId="614C1881" w14:textId="77777777" w:rsidTr="00E12367">
        <w:tc>
          <w:tcPr>
            <w:tcW w:w="9062" w:type="dxa"/>
            <w:gridSpan w:val="5"/>
            <w:tcBorders>
              <w:top w:val="nil"/>
              <w:left w:val="nil"/>
              <w:bottom w:val="single" w:sz="4" w:space="0" w:color="auto"/>
              <w:right w:val="nil"/>
            </w:tcBorders>
          </w:tcPr>
          <w:p w14:paraId="3E586CA0" w14:textId="3FD9A06A" w:rsidR="00B12B13" w:rsidRPr="00114B4C" w:rsidRDefault="00B12B13" w:rsidP="00E12367">
            <w:pPr>
              <w:pStyle w:val="Rubrik3"/>
              <w:outlineLvl w:val="2"/>
              <w:rPr>
                <w:rStyle w:val="Starkbetoning"/>
                <w:i w:val="0"/>
                <w:iCs w:val="0"/>
                <w:color w:val="auto"/>
                <w:sz w:val="22"/>
                <w:szCs w:val="22"/>
              </w:rPr>
            </w:pPr>
          </w:p>
        </w:tc>
      </w:tr>
      <w:tr w:rsidR="004649FA" w:rsidRPr="00114B4C" w14:paraId="6880D930" w14:textId="77777777" w:rsidTr="00E12367">
        <w:tc>
          <w:tcPr>
            <w:tcW w:w="9062" w:type="dxa"/>
            <w:gridSpan w:val="5"/>
            <w:tcBorders>
              <w:top w:val="single" w:sz="4" w:space="0" w:color="auto"/>
              <w:left w:val="single" w:sz="4" w:space="0" w:color="auto"/>
              <w:bottom w:val="single" w:sz="4" w:space="0" w:color="auto"/>
              <w:right w:val="single" w:sz="4" w:space="0" w:color="auto"/>
            </w:tcBorders>
          </w:tcPr>
          <w:p w14:paraId="55EF1400" w14:textId="77777777" w:rsidR="00B12B13" w:rsidRPr="00114B4C" w:rsidRDefault="00B12B13" w:rsidP="00E12367">
            <w:pPr>
              <w:rPr>
                <w:rStyle w:val="Starkbetoning"/>
                <w:i w:val="0"/>
                <w:iCs w:val="0"/>
                <w:color w:val="auto"/>
              </w:rPr>
            </w:pPr>
            <w:r w:rsidRPr="00114B4C">
              <w:rPr>
                <w:rStyle w:val="Starkbetoning"/>
                <w:i w:val="0"/>
                <w:iCs w:val="0"/>
                <w:color w:val="auto"/>
              </w:rPr>
              <w:t>Förutsättningar:</w:t>
            </w:r>
          </w:p>
          <w:p w14:paraId="2E9014F5" w14:textId="5081D2B1" w:rsidR="00C7150E" w:rsidRPr="00114B4C" w:rsidRDefault="00C7150E" w:rsidP="00E12367">
            <w:pPr>
              <w:rPr>
                <w:rStyle w:val="Starkbetoning"/>
                <w:i w:val="0"/>
                <w:iCs w:val="0"/>
                <w:color w:val="auto"/>
              </w:rPr>
            </w:pPr>
            <w:r w:rsidRPr="00114B4C">
              <w:rPr>
                <w:rStyle w:val="Starkbetoning"/>
                <w:i w:val="0"/>
                <w:iCs w:val="0"/>
                <w:color w:val="auto"/>
              </w:rPr>
              <w:t>Litet projekt en granskning</w:t>
            </w:r>
            <w:r w:rsidR="00B12B13" w:rsidRPr="00114B4C">
              <w:rPr>
                <w:rStyle w:val="Starkbetoning"/>
                <w:i w:val="0"/>
                <w:iCs w:val="0"/>
                <w:color w:val="auto"/>
              </w:rPr>
              <w:t xml:space="preserve">, 12 personer granskar och en projektledare sammanställer. </w:t>
            </w:r>
            <w:r w:rsidRPr="00114B4C">
              <w:rPr>
                <w:rStyle w:val="Starkbetoning"/>
                <w:i w:val="0"/>
                <w:iCs w:val="0"/>
                <w:color w:val="auto"/>
              </w:rPr>
              <w:t>Traditionell distribution och granskning på papper</w:t>
            </w:r>
            <w:r w:rsidR="00A07467">
              <w:rPr>
                <w:rStyle w:val="Starkbetoning"/>
                <w:i w:val="0"/>
                <w:iCs w:val="0"/>
                <w:color w:val="auto"/>
              </w:rPr>
              <w:t xml:space="preserve"> eller </w:t>
            </w:r>
            <w:proofErr w:type="spellStart"/>
            <w:r w:rsidR="00A07467">
              <w:rPr>
                <w:rStyle w:val="Starkbetoning"/>
                <w:i w:val="0"/>
                <w:iCs w:val="0"/>
                <w:color w:val="auto"/>
              </w:rPr>
              <w:t>pdf</w:t>
            </w:r>
            <w:proofErr w:type="spellEnd"/>
            <w:r w:rsidRPr="00114B4C">
              <w:rPr>
                <w:rStyle w:val="Starkbetoning"/>
                <w:i w:val="0"/>
                <w:iCs w:val="0"/>
                <w:color w:val="auto"/>
              </w:rPr>
              <w:t>. Fysiskt granskningsmöte med restid.</w:t>
            </w:r>
          </w:p>
        </w:tc>
      </w:tr>
      <w:tr w:rsidR="004649FA" w:rsidRPr="00114B4C" w14:paraId="2A8E3A0A" w14:textId="77777777" w:rsidTr="00E12367">
        <w:tc>
          <w:tcPr>
            <w:tcW w:w="9062" w:type="dxa"/>
            <w:gridSpan w:val="5"/>
            <w:tcBorders>
              <w:top w:val="single" w:sz="4" w:space="0" w:color="auto"/>
              <w:left w:val="nil"/>
              <w:bottom w:val="single" w:sz="4" w:space="0" w:color="auto"/>
              <w:right w:val="nil"/>
            </w:tcBorders>
          </w:tcPr>
          <w:p w14:paraId="00D9473A" w14:textId="77777777" w:rsidR="00C7150E" w:rsidRPr="00114B4C" w:rsidRDefault="00C7150E" w:rsidP="00C7150E">
            <w:pPr>
              <w:rPr>
                <w:rStyle w:val="Starkbetoning"/>
                <w:i w:val="0"/>
                <w:iCs w:val="0"/>
                <w:color w:val="auto"/>
                <w:sz w:val="16"/>
                <w:szCs w:val="16"/>
              </w:rPr>
            </w:pPr>
          </w:p>
        </w:tc>
      </w:tr>
      <w:tr w:rsidR="004649FA" w:rsidRPr="00114B4C" w14:paraId="7E3967B0" w14:textId="77777777" w:rsidTr="00C7150E">
        <w:tc>
          <w:tcPr>
            <w:tcW w:w="1790" w:type="dxa"/>
            <w:tcBorders>
              <w:top w:val="single" w:sz="4" w:space="0" w:color="auto"/>
            </w:tcBorders>
            <w:shd w:val="clear" w:color="auto" w:fill="0D0D0D" w:themeFill="text1" w:themeFillTint="F2"/>
          </w:tcPr>
          <w:p w14:paraId="155B8C53" w14:textId="0C4BB025"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UTSKRIFT</w:t>
            </w:r>
          </w:p>
        </w:tc>
        <w:tc>
          <w:tcPr>
            <w:tcW w:w="1800" w:type="dxa"/>
            <w:tcBorders>
              <w:top w:val="single" w:sz="4" w:space="0" w:color="auto"/>
            </w:tcBorders>
            <w:shd w:val="clear" w:color="auto" w:fill="0D0D0D" w:themeFill="text1" w:themeFillTint="F2"/>
          </w:tcPr>
          <w:p w14:paraId="74230CF6" w14:textId="4EB12BC5"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DISTRIBUTION</w:t>
            </w:r>
          </w:p>
        </w:tc>
        <w:tc>
          <w:tcPr>
            <w:tcW w:w="1798" w:type="dxa"/>
            <w:tcBorders>
              <w:top w:val="single" w:sz="4" w:space="0" w:color="auto"/>
            </w:tcBorders>
            <w:shd w:val="clear" w:color="auto" w:fill="0D0D0D" w:themeFill="text1" w:themeFillTint="F2"/>
          </w:tcPr>
          <w:p w14:paraId="7FB53E23" w14:textId="7DE90479"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GRANSKNING</w:t>
            </w:r>
          </w:p>
        </w:tc>
        <w:tc>
          <w:tcPr>
            <w:tcW w:w="1813" w:type="dxa"/>
            <w:tcBorders>
              <w:top w:val="single" w:sz="4" w:space="0" w:color="auto"/>
            </w:tcBorders>
            <w:shd w:val="clear" w:color="auto" w:fill="0D0D0D" w:themeFill="text1" w:themeFillTint="F2"/>
          </w:tcPr>
          <w:p w14:paraId="671DBFD2" w14:textId="6F5D82FA"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SAMMANSTÄLLNING</w:t>
            </w:r>
          </w:p>
        </w:tc>
        <w:tc>
          <w:tcPr>
            <w:tcW w:w="1861" w:type="dxa"/>
            <w:tcBorders>
              <w:top w:val="single" w:sz="4" w:space="0" w:color="auto"/>
            </w:tcBorders>
            <w:shd w:val="clear" w:color="auto" w:fill="0D0D0D" w:themeFill="text1" w:themeFillTint="F2"/>
          </w:tcPr>
          <w:p w14:paraId="7B54C5E9" w14:textId="717695BF"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GRANSKNINGSMÖTE</w:t>
            </w:r>
          </w:p>
        </w:tc>
      </w:tr>
      <w:tr w:rsidR="004649FA" w:rsidRPr="00114B4C" w14:paraId="5154785E" w14:textId="77777777" w:rsidTr="00C7150E">
        <w:tc>
          <w:tcPr>
            <w:tcW w:w="1790" w:type="dxa"/>
            <w:tcBorders>
              <w:bottom w:val="single" w:sz="4" w:space="0" w:color="auto"/>
            </w:tcBorders>
            <w:shd w:val="clear" w:color="auto" w:fill="A6A6A6" w:themeFill="background1" w:themeFillShade="A6"/>
          </w:tcPr>
          <w:p w14:paraId="6CDB8B8B" w14:textId="192E2C05" w:rsidR="00C7150E" w:rsidRPr="00114B4C" w:rsidRDefault="00C7150E" w:rsidP="00C7150E">
            <w:pPr>
              <w:rPr>
                <w:rStyle w:val="Starkbetoning"/>
                <w:i w:val="0"/>
                <w:iCs w:val="0"/>
                <w:color w:val="auto"/>
                <w:sz w:val="16"/>
                <w:szCs w:val="16"/>
              </w:rPr>
            </w:pPr>
            <w:proofErr w:type="spellStart"/>
            <w:r w:rsidRPr="00114B4C">
              <w:rPr>
                <w:rStyle w:val="Starkbetoning"/>
                <w:i w:val="0"/>
                <w:iCs w:val="0"/>
                <w:color w:val="auto"/>
                <w:sz w:val="16"/>
                <w:szCs w:val="16"/>
              </w:rPr>
              <w:t>Kopierimgsbyrå</w:t>
            </w:r>
            <w:proofErr w:type="spellEnd"/>
          </w:p>
        </w:tc>
        <w:tc>
          <w:tcPr>
            <w:tcW w:w="1800" w:type="dxa"/>
            <w:tcBorders>
              <w:bottom w:val="single" w:sz="4" w:space="0" w:color="auto"/>
            </w:tcBorders>
            <w:shd w:val="clear" w:color="auto" w:fill="A6A6A6" w:themeFill="background1" w:themeFillShade="A6"/>
          </w:tcPr>
          <w:p w14:paraId="3D853474" w14:textId="5F979E07"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Budfirma</w:t>
            </w:r>
          </w:p>
        </w:tc>
        <w:tc>
          <w:tcPr>
            <w:tcW w:w="1798" w:type="dxa"/>
            <w:tcBorders>
              <w:bottom w:val="single" w:sz="4" w:space="0" w:color="auto"/>
            </w:tcBorders>
            <w:shd w:val="clear" w:color="auto" w:fill="A6A6A6" w:themeFill="background1" w:themeFillShade="A6"/>
          </w:tcPr>
          <w:p w14:paraId="3A3A21C7" w14:textId="5DE1878C"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Projektdeltagare</w:t>
            </w:r>
          </w:p>
        </w:tc>
        <w:tc>
          <w:tcPr>
            <w:tcW w:w="1813" w:type="dxa"/>
            <w:tcBorders>
              <w:bottom w:val="single" w:sz="4" w:space="0" w:color="auto"/>
            </w:tcBorders>
            <w:shd w:val="clear" w:color="auto" w:fill="A6A6A6" w:themeFill="background1" w:themeFillShade="A6"/>
          </w:tcPr>
          <w:p w14:paraId="632EAEC0" w14:textId="39AB2D41"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Projektledare</w:t>
            </w:r>
          </w:p>
        </w:tc>
        <w:tc>
          <w:tcPr>
            <w:tcW w:w="1861" w:type="dxa"/>
            <w:tcBorders>
              <w:bottom w:val="single" w:sz="4" w:space="0" w:color="auto"/>
            </w:tcBorders>
            <w:shd w:val="clear" w:color="auto" w:fill="A6A6A6" w:themeFill="background1" w:themeFillShade="A6"/>
          </w:tcPr>
          <w:p w14:paraId="10F2E554" w14:textId="6D634987"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Projektdeltagare</w:t>
            </w:r>
          </w:p>
        </w:tc>
      </w:tr>
      <w:tr w:rsidR="004649FA" w:rsidRPr="00114B4C" w14:paraId="679511CD" w14:textId="77777777" w:rsidTr="007261EC">
        <w:tc>
          <w:tcPr>
            <w:tcW w:w="1790" w:type="dxa"/>
          </w:tcPr>
          <w:p w14:paraId="63B6BCE1" w14:textId="38CC05A5"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 xml:space="preserve">(30 x 12) x 35 SEK </w:t>
            </w:r>
          </w:p>
        </w:tc>
        <w:tc>
          <w:tcPr>
            <w:tcW w:w="1800" w:type="dxa"/>
          </w:tcPr>
          <w:p w14:paraId="2CE9C4F9" w14:textId="67E23623"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12 x 60 SEK</w:t>
            </w:r>
          </w:p>
          <w:p w14:paraId="7478FA62" w14:textId="53EBBFB9" w:rsidR="00C7150E" w:rsidRPr="00114B4C" w:rsidRDefault="00C7150E" w:rsidP="00C7150E">
            <w:pPr>
              <w:rPr>
                <w:rStyle w:val="Starkbetoning"/>
                <w:i w:val="0"/>
                <w:iCs w:val="0"/>
                <w:color w:val="auto"/>
                <w:sz w:val="16"/>
                <w:szCs w:val="16"/>
              </w:rPr>
            </w:pPr>
          </w:p>
        </w:tc>
        <w:tc>
          <w:tcPr>
            <w:tcW w:w="1798" w:type="dxa"/>
          </w:tcPr>
          <w:p w14:paraId="602A86AC" w14:textId="38272179"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(12 x 2 timmar) x 750 SEK</w:t>
            </w:r>
          </w:p>
        </w:tc>
        <w:tc>
          <w:tcPr>
            <w:tcW w:w="1813" w:type="dxa"/>
          </w:tcPr>
          <w:p w14:paraId="5A7D651A" w14:textId="7D6195BB"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(4 timmar) x 950 SEK</w:t>
            </w:r>
          </w:p>
        </w:tc>
        <w:tc>
          <w:tcPr>
            <w:tcW w:w="1861" w:type="dxa"/>
          </w:tcPr>
          <w:p w14:paraId="179C7083" w14:textId="00330A2A"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(13 x 3 timmar) x 800 SEK</w:t>
            </w:r>
          </w:p>
        </w:tc>
      </w:tr>
      <w:tr w:rsidR="004649FA" w:rsidRPr="00114B4C" w14:paraId="5F28754D" w14:textId="77777777" w:rsidTr="00C7150E">
        <w:tc>
          <w:tcPr>
            <w:tcW w:w="1790" w:type="dxa"/>
            <w:tcBorders>
              <w:bottom w:val="single" w:sz="4" w:space="0" w:color="auto"/>
            </w:tcBorders>
          </w:tcPr>
          <w:p w14:paraId="2DF776DA" w14:textId="5F9CB7B5"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 12 600 SEK</w:t>
            </w:r>
          </w:p>
        </w:tc>
        <w:tc>
          <w:tcPr>
            <w:tcW w:w="1800" w:type="dxa"/>
            <w:tcBorders>
              <w:bottom w:val="single" w:sz="4" w:space="0" w:color="auto"/>
            </w:tcBorders>
          </w:tcPr>
          <w:p w14:paraId="099746DD" w14:textId="1626F6A6"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 720 SEK</w:t>
            </w:r>
          </w:p>
        </w:tc>
        <w:tc>
          <w:tcPr>
            <w:tcW w:w="1798" w:type="dxa"/>
            <w:tcBorders>
              <w:bottom w:val="single" w:sz="4" w:space="0" w:color="auto"/>
            </w:tcBorders>
          </w:tcPr>
          <w:p w14:paraId="0B865292" w14:textId="4CA6EDE3"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 18 000 SEK</w:t>
            </w:r>
          </w:p>
        </w:tc>
        <w:tc>
          <w:tcPr>
            <w:tcW w:w="1813" w:type="dxa"/>
            <w:tcBorders>
              <w:bottom w:val="single" w:sz="4" w:space="0" w:color="auto"/>
            </w:tcBorders>
          </w:tcPr>
          <w:p w14:paraId="3B1A6D0D" w14:textId="5EB41EA0"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 11 400 SEK</w:t>
            </w:r>
          </w:p>
        </w:tc>
        <w:tc>
          <w:tcPr>
            <w:tcW w:w="1861" w:type="dxa"/>
            <w:tcBorders>
              <w:bottom w:val="single" w:sz="4" w:space="0" w:color="auto"/>
            </w:tcBorders>
          </w:tcPr>
          <w:p w14:paraId="7FD66688" w14:textId="7D5AB98B"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 31 200 SEK</w:t>
            </w:r>
          </w:p>
        </w:tc>
      </w:tr>
      <w:tr w:rsidR="004649FA" w:rsidRPr="00114B4C" w14:paraId="0E210A0E" w14:textId="77777777" w:rsidTr="00C7150E">
        <w:tc>
          <w:tcPr>
            <w:tcW w:w="1790" w:type="dxa"/>
            <w:tcBorders>
              <w:top w:val="single" w:sz="4" w:space="0" w:color="auto"/>
              <w:left w:val="nil"/>
              <w:bottom w:val="nil"/>
              <w:right w:val="nil"/>
            </w:tcBorders>
          </w:tcPr>
          <w:p w14:paraId="471900ED" w14:textId="77777777" w:rsidR="00C7150E" w:rsidRPr="00114B4C" w:rsidRDefault="00C7150E" w:rsidP="00C7150E">
            <w:pPr>
              <w:rPr>
                <w:rStyle w:val="Starkbetoning"/>
                <w:i w:val="0"/>
                <w:iCs w:val="0"/>
                <w:color w:val="auto"/>
                <w:sz w:val="16"/>
                <w:szCs w:val="16"/>
              </w:rPr>
            </w:pPr>
          </w:p>
        </w:tc>
        <w:tc>
          <w:tcPr>
            <w:tcW w:w="1800" w:type="dxa"/>
            <w:tcBorders>
              <w:top w:val="single" w:sz="4" w:space="0" w:color="auto"/>
              <w:left w:val="nil"/>
              <w:bottom w:val="nil"/>
              <w:right w:val="nil"/>
            </w:tcBorders>
          </w:tcPr>
          <w:p w14:paraId="2545607C" w14:textId="77777777" w:rsidR="00C7150E" w:rsidRPr="00114B4C" w:rsidRDefault="00C7150E" w:rsidP="00C7150E">
            <w:pPr>
              <w:rPr>
                <w:rStyle w:val="Starkbetoning"/>
                <w:i w:val="0"/>
                <w:iCs w:val="0"/>
                <w:color w:val="auto"/>
                <w:sz w:val="16"/>
                <w:szCs w:val="16"/>
              </w:rPr>
            </w:pPr>
          </w:p>
        </w:tc>
        <w:tc>
          <w:tcPr>
            <w:tcW w:w="1798" w:type="dxa"/>
            <w:tcBorders>
              <w:top w:val="single" w:sz="4" w:space="0" w:color="auto"/>
              <w:left w:val="nil"/>
              <w:bottom w:val="nil"/>
              <w:right w:val="nil"/>
            </w:tcBorders>
          </w:tcPr>
          <w:p w14:paraId="71934D76" w14:textId="77777777" w:rsidR="00C7150E" w:rsidRPr="00114B4C" w:rsidRDefault="00C7150E" w:rsidP="00C7150E">
            <w:pPr>
              <w:rPr>
                <w:rStyle w:val="Starkbetoning"/>
                <w:i w:val="0"/>
                <w:iCs w:val="0"/>
                <w:color w:val="auto"/>
                <w:sz w:val="16"/>
                <w:szCs w:val="16"/>
              </w:rPr>
            </w:pPr>
          </w:p>
        </w:tc>
        <w:tc>
          <w:tcPr>
            <w:tcW w:w="1813" w:type="dxa"/>
            <w:tcBorders>
              <w:top w:val="single" w:sz="4" w:space="0" w:color="auto"/>
              <w:left w:val="nil"/>
              <w:bottom w:val="nil"/>
              <w:right w:val="nil"/>
            </w:tcBorders>
          </w:tcPr>
          <w:p w14:paraId="3B0F8E98" w14:textId="77777777" w:rsidR="00C7150E" w:rsidRPr="00114B4C" w:rsidRDefault="00C7150E" w:rsidP="00C7150E">
            <w:pPr>
              <w:rPr>
                <w:rStyle w:val="Starkbetoning"/>
                <w:i w:val="0"/>
                <w:iCs w:val="0"/>
                <w:color w:val="auto"/>
                <w:sz w:val="16"/>
                <w:szCs w:val="16"/>
              </w:rPr>
            </w:pPr>
          </w:p>
        </w:tc>
        <w:tc>
          <w:tcPr>
            <w:tcW w:w="1861" w:type="dxa"/>
            <w:tcBorders>
              <w:top w:val="single" w:sz="4" w:space="0" w:color="auto"/>
              <w:left w:val="nil"/>
              <w:bottom w:val="nil"/>
              <w:right w:val="nil"/>
            </w:tcBorders>
          </w:tcPr>
          <w:p w14:paraId="5EDE3841" w14:textId="77777777" w:rsidR="00C7150E" w:rsidRPr="00114B4C" w:rsidRDefault="00C7150E" w:rsidP="00C7150E">
            <w:pPr>
              <w:rPr>
                <w:rStyle w:val="Starkbetoning"/>
                <w:i w:val="0"/>
                <w:iCs w:val="0"/>
                <w:color w:val="auto"/>
                <w:sz w:val="16"/>
                <w:szCs w:val="16"/>
              </w:rPr>
            </w:pPr>
          </w:p>
        </w:tc>
      </w:tr>
      <w:tr w:rsidR="00C7150E" w:rsidRPr="00114B4C" w14:paraId="3F67FCD0" w14:textId="77777777" w:rsidTr="00C7150E">
        <w:tc>
          <w:tcPr>
            <w:tcW w:w="1790" w:type="dxa"/>
            <w:tcBorders>
              <w:top w:val="nil"/>
              <w:left w:val="nil"/>
              <w:bottom w:val="nil"/>
              <w:right w:val="nil"/>
            </w:tcBorders>
          </w:tcPr>
          <w:p w14:paraId="732B6139" w14:textId="77777777" w:rsidR="00C7150E" w:rsidRPr="00114B4C" w:rsidRDefault="00C7150E" w:rsidP="00C7150E">
            <w:pPr>
              <w:rPr>
                <w:rStyle w:val="Starkbetoning"/>
                <w:i w:val="0"/>
                <w:iCs w:val="0"/>
                <w:color w:val="auto"/>
                <w:sz w:val="16"/>
                <w:szCs w:val="16"/>
              </w:rPr>
            </w:pPr>
          </w:p>
        </w:tc>
        <w:tc>
          <w:tcPr>
            <w:tcW w:w="1800" w:type="dxa"/>
            <w:tcBorders>
              <w:top w:val="nil"/>
              <w:left w:val="nil"/>
              <w:bottom w:val="nil"/>
              <w:right w:val="nil"/>
            </w:tcBorders>
          </w:tcPr>
          <w:p w14:paraId="623DC8A8" w14:textId="77777777" w:rsidR="00C7150E" w:rsidRPr="00114B4C" w:rsidRDefault="00C7150E" w:rsidP="00C7150E">
            <w:pPr>
              <w:rPr>
                <w:rStyle w:val="Starkbetoning"/>
                <w:i w:val="0"/>
                <w:iCs w:val="0"/>
                <w:color w:val="auto"/>
                <w:sz w:val="16"/>
                <w:szCs w:val="16"/>
              </w:rPr>
            </w:pPr>
          </w:p>
        </w:tc>
        <w:tc>
          <w:tcPr>
            <w:tcW w:w="1798" w:type="dxa"/>
            <w:tcBorders>
              <w:top w:val="nil"/>
              <w:left w:val="nil"/>
              <w:bottom w:val="nil"/>
              <w:right w:val="nil"/>
            </w:tcBorders>
          </w:tcPr>
          <w:p w14:paraId="7747C618" w14:textId="77777777" w:rsidR="00C7150E" w:rsidRPr="00114B4C" w:rsidRDefault="00C7150E" w:rsidP="00C7150E">
            <w:pPr>
              <w:rPr>
                <w:rStyle w:val="Starkbetoning"/>
                <w:i w:val="0"/>
                <w:iCs w:val="0"/>
                <w:color w:val="auto"/>
                <w:sz w:val="16"/>
                <w:szCs w:val="16"/>
              </w:rPr>
            </w:pPr>
          </w:p>
        </w:tc>
        <w:tc>
          <w:tcPr>
            <w:tcW w:w="1813" w:type="dxa"/>
            <w:tcBorders>
              <w:top w:val="nil"/>
              <w:left w:val="nil"/>
              <w:bottom w:val="nil"/>
              <w:right w:val="nil"/>
            </w:tcBorders>
          </w:tcPr>
          <w:p w14:paraId="17878A98" w14:textId="77777777" w:rsidR="00C7150E" w:rsidRPr="00114B4C" w:rsidRDefault="00C7150E" w:rsidP="00C7150E">
            <w:pPr>
              <w:rPr>
                <w:rStyle w:val="Starkbetoning"/>
                <w:i w:val="0"/>
                <w:iCs w:val="0"/>
                <w:color w:val="auto"/>
                <w:sz w:val="16"/>
                <w:szCs w:val="16"/>
              </w:rPr>
            </w:pPr>
          </w:p>
        </w:tc>
        <w:tc>
          <w:tcPr>
            <w:tcW w:w="1861" w:type="dxa"/>
            <w:tcBorders>
              <w:top w:val="nil"/>
              <w:left w:val="nil"/>
              <w:bottom w:val="nil"/>
              <w:right w:val="nil"/>
            </w:tcBorders>
          </w:tcPr>
          <w:p w14:paraId="45DCB712" w14:textId="361A01A2" w:rsidR="00C7150E" w:rsidRPr="00114B4C" w:rsidRDefault="00C7150E" w:rsidP="00C7150E">
            <w:pPr>
              <w:rPr>
                <w:rStyle w:val="Starkbetoning"/>
                <w:b/>
                <w:bCs/>
                <w:i w:val="0"/>
                <w:iCs w:val="0"/>
                <w:color w:val="auto"/>
                <w:sz w:val="16"/>
                <w:szCs w:val="16"/>
              </w:rPr>
            </w:pPr>
            <w:r w:rsidRPr="00114B4C">
              <w:rPr>
                <w:rStyle w:val="Starkbetoning"/>
                <w:b/>
                <w:bCs/>
                <w:i w:val="0"/>
                <w:iCs w:val="0"/>
                <w:color w:val="auto"/>
                <w:sz w:val="16"/>
                <w:szCs w:val="16"/>
              </w:rPr>
              <w:t>TOTAL: 73 920 SEK</w:t>
            </w:r>
          </w:p>
        </w:tc>
      </w:tr>
    </w:tbl>
    <w:p w14:paraId="7C3718A7" w14:textId="7FED5416" w:rsidR="00E01EC6" w:rsidRPr="00114B4C" w:rsidRDefault="00E01EC6" w:rsidP="00600FD9">
      <w:pPr>
        <w:rPr>
          <w:rStyle w:val="Starkbetoning"/>
          <w:i w:val="0"/>
          <w:iCs w:val="0"/>
          <w:color w:val="auto"/>
        </w:rPr>
      </w:pPr>
    </w:p>
    <w:tbl>
      <w:tblPr>
        <w:tblStyle w:val="Tabellrutnt"/>
        <w:tblW w:w="0" w:type="auto"/>
        <w:tblLook w:val="04A0" w:firstRow="1" w:lastRow="0" w:firstColumn="1" w:lastColumn="0" w:noHBand="0" w:noVBand="1"/>
      </w:tblPr>
      <w:tblGrid>
        <w:gridCol w:w="1790"/>
        <w:gridCol w:w="1800"/>
        <w:gridCol w:w="1798"/>
        <w:gridCol w:w="1813"/>
        <w:gridCol w:w="1861"/>
      </w:tblGrid>
      <w:tr w:rsidR="004649FA" w:rsidRPr="008E383D" w14:paraId="59E7D5C3" w14:textId="77777777" w:rsidTr="00E12367">
        <w:tc>
          <w:tcPr>
            <w:tcW w:w="9062" w:type="dxa"/>
            <w:gridSpan w:val="5"/>
            <w:tcBorders>
              <w:top w:val="nil"/>
              <w:left w:val="nil"/>
              <w:bottom w:val="single" w:sz="4" w:space="0" w:color="auto"/>
              <w:right w:val="nil"/>
            </w:tcBorders>
          </w:tcPr>
          <w:p w14:paraId="5929A2AE" w14:textId="0C806C54" w:rsidR="007261EC" w:rsidRPr="008E383D" w:rsidRDefault="00C7150E" w:rsidP="0072714C">
            <w:pPr>
              <w:rPr>
                <w:rStyle w:val="Starkbetoning"/>
                <w:b/>
                <w:bCs/>
                <w:i w:val="0"/>
                <w:iCs w:val="0"/>
                <w:color w:val="auto"/>
              </w:rPr>
            </w:pPr>
            <w:r w:rsidRPr="008E383D">
              <w:rPr>
                <w:rStyle w:val="Starkbetoning"/>
                <w:b/>
                <w:bCs/>
                <w:i w:val="0"/>
                <w:iCs w:val="0"/>
                <w:color w:val="auto"/>
              </w:rPr>
              <w:t xml:space="preserve">Digital granskning i </w:t>
            </w:r>
            <w:r w:rsidR="00B4692F" w:rsidRPr="008E383D">
              <w:rPr>
                <w:rStyle w:val="Starkbetoning"/>
                <w:b/>
                <w:bCs/>
                <w:i w:val="0"/>
                <w:iCs w:val="0"/>
                <w:color w:val="auto"/>
              </w:rPr>
              <w:t>en digital</w:t>
            </w:r>
            <w:r w:rsidR="00B4692F" w:rsidRPr="008E383D">
              <w:rPr>
                <w:rStyle w:val="Starkbetoning"/>
                <w:b/>
                <w:bCs/>
              </w:rPr>
              <w:t xml:space="preserve"> </w:t>
            </w:r>
            <w:r w:rsidRPr="008E383D">
              <w:rPr>
                <w:rStyle w:val="Starkbetoning"/>
                <w:b/>
                <w:bCs/>
                <w:i w:val="0"/>
                <w:iCs w:val="0"/>
                <w:color w:val="auto"/>
              </w:rPr>
              <w:t>databas</w:t>
            </w:r>
          </w:p>
          <w:p w14:paraId="2C97E2E2" w14:textId="1F31EBA4" w:rsidR="00B12B13" w:rsidRPr="008E383D" w:rsidRDefault="00B12B13" w:rsidP="00E12367">
            <w:pPr>
              <w:rPr>
                <w:rStyle w:val="Starkbetoning"/>
                <w:b/>
                <w:bCs/>
                <w:i w:val="0"/>
                <w:iCs w:val="0"/>
                <w:color w:val="auto"/>
              </w:rPr>
            </w:pPr>
          </w:p>
        </w:tc>
      </w:tr>
      <w:tr w:rsidR="004649FA" w:rsidRPr="00114B4C" w14:paraId="4DE5001A" w14:textId="77777777" w:rsidTr="00E12367">
        <w:tc>
          <w:tcPr>
            <w:tcW w:w="9062" w:type="dxa"/>
            <w:gridSpan w:val="5"/>
            <w:tcBorders>
              <w:top w:val="single" w:sz="4" w:space="0" w:color="auto"/>
              <w:left w:val="single" w:sz="4" w:space="0" w:color="auto"/>
              <w:bottom w:val="single" w:sz="4" w:space="0" w:color="auto"/>
              <w:right w:val="single" w:sz="4" w:space="0" w:color="auto"/>
            </w:tcBorders>
          </w:tcPr>
          <w:p w14:paraId="36C9104F" w14:textId="77777777" w:rsidR="00B12B13" w:rsidRPr="00114B4C" w:rsidRDefault="00B12B13" w:rsidP="00E12367">
            <w:pPr>
              <w:rPr>
                <w:rStyle w:val="Starkbetoning"/>
                <w:i w:val="0"/>
                <w:iCs w:val="0"/>
                <w:color w:val="auto"/>
              </w:rPr>
            </w:pPr>
            <w:r w:rsidRPr="00114B4C">
              <w:rPr>
                <w:rStyle w:val="Starkbetoning"/>
                <w:i w:val="0"/>
                <w:iCs w:val="0"/>
                <w:color w:val="auto"/>
              </w:rPr>
              <w:t>Förutsättningar:</w:t>
            </w:r>
          </w:p>
          <w:p w14:paraId="5C97FD80" w14:textId="0A9F5FFC" w:rsidR="00C7150E" w:rsidRPr="00114B4C" w:rsidRDefault="00C7150E" w:rsidP="00E12367">
            <w:pPr>
              <w:rPr>
                <w:rStyle w:val="Starkbetoning"/>
                <w:i w:val="0"/>
                <w:iCs w:val="0"/>
                <w:color w:val="auto"/>
              </w:rPr>
            </w:pPr>
            <w:r w:rsidRPr="00114B4C">
              <w:rPr>
                <w:rStyle w:val="Starkbetoning"/>
                <w:i w:val="0"/>
                <w:iCs w:val="0"/>
                <w:color w:val="auto"/>
              </w:rPr>
              <w:t>Litet projekt en granskning.</w:t>
            </w:r>
            <w:r w:rsidR="00B12B13" w:rsidRPr="00114B4C">
              <w:rPr>
                <w:rStyle w:val="Starkbetoning"/>
                <w:i w:val="0"/>
                <w:iCs w:val="0"/>
                <w:color w:val="auto"/>
              </w:rPr>
              <w:t xml:space="preserve"> 12 personer granskar och en projektledare sammanställer</w:t>
            </w:r>
            <w:r w:rsidRPr="00114B4C">
              <w:rPr>
                <w:rStyle w:val="Starkbetoning"/>
                <w:i w:val="0"/>
                <w:iCs w:val="0"/>
                <w:color w:val="auto"/>
              </w:rPr>
              <w:t xml:space="preserve"> Granskning av handling i digital plattform. Digitalt granskningsmöte.</w:t>
            </w:r>
          </w:p>
        </w:tc>
      </w:tr>
      <w:tr w:rsidR="004649FA" w:rsidRPr="00114B4C" w14:paraId="4FF2A1DF" w14:textId="77777777" w:rsidTr="00E12367">
        <w:tc>
          <w:tcPr>
            <w:tcW w:w="9062" w:type="dxa"/>
            <w:gridSpan w:val="5"/>
            <w:tcBorders>
              <w:top w:val="single" w:sz="4" w:space="0" w:color="auto"/>
              <w:left w:val="nil"/>
              <w:bottom w:val="nil"/>
              <w:right w:val="nil"/>
            </w:tcBorders>
          </w:tcPr>
          <w:p w14:paraId="3C8831FE" w14:textId="77777777" w:rsidR="00C7150E" w:rsidRPr="00114B4C" w:rsidRDefault="00C7150E" w:rsidP="00C7150E">
            <w:pPr>
              <w:rPr>
                <w:rStyle w:val="Starkbetoning"/>
                <w:i w:val="0"/>
                <w:iCs w:val="0"/>
                <w:color w:val="auto"/>
                <w:sz w:val="16"/>
                <w:szCs w:val="16"/>
              </w:rPr>
            </w:pPr>
          </w:p>
        </w:tc>
      </w:tr>
      <w:tr w:rsidR="004649FA" w:rsidRPr="00114B4C" w14:paraId="7161A0BB" w14:textId="77777777" w:rsidTr="00B12B13">
        <w:tc>
          <w:tcPr>
            <w:tcW w:w="1790" w:type="dxa"/>
            <w:tcBorders>
              <w:top w:val="nil"/>
            </w:tcBorders>
            <w:shd w:val="clear" w:color="auto" w:fill="000000" w:themeFill="text1"/>
          </w:tcPr>
          <w:p w14:paraId="2E0075A1" w14:textId="77777777"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UTSKRIFT</w:t>
            </w:r>
          </w:p>
        </w:tc>
        <w:tc>
          <w:tcPr>
            <w:tcW w:w="1800" w:type="dxa"/>
            <w:tcBorders>
              <w:top w:val="nil"/>
            </w:tcBorders>
            <w:shd w:val="clear" w:color="auto" w:fill="000000" w:themeFill="text1"/>
          </w:tcPr>
          <w:p w14:paraId="62AD6885" w14:textId="6B64C3F7"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PUBLICERING</w:t>
            </w:r>
          </w:p>
        </w:tc>
        <w:tc>
          <w:tcPr>
            <w:tcW w:w="1798" w:type="dxa"/>
            <w:tcBorders>
              <w:top w:val="nil"/>
            </w:tcBorders>
            <w:shd w:val="clear" w:color="auto" w:fill="000000" w:themeFill="text1"/>
          </w:tcPr>
          <w:p w14:paraId="318F97A6" w14:textId="77777777"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GRANSKNING</w:t>
            </w:r>
          </w:p>
        </w:tc>
        <w:tc>
          <w:tcPr>
            <w:tcW w:w="1813" w:type="dxa"/>
            <w:tcBorders>
              <w:top w:val="nil"/>
            </w:tcBorders>
            <w:shd w:val="clear" w:color="auto" w:fill="000000" w:themeFill="text1"/>
          </w:tcPr>
          <w:p w14:paraId="6CB99345" w14:textId="77777777"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SAMMANSTÄLLNING</w:t>
            </w:r>
          </w:p>
        </w:tc>
        <w:tc>
          <w:tcPr>
            <w:tcW w:w="1861" w:type="dxa"/>
            <w:tcBorders>
              <w:top w:val="nil"/>
            </w:tcBorders>
            <w:shd w:val="clear" w:color="auto" w:fill="000000" w:themeFill="text1"/>
          </w:tcPr>
          <w:p w14:paraId="2653A159" w14:textId="77777777"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GRANSKNINGSMÖTE</w:t>
            </w:r>
          </w:p>
        </w:tc>
      </w:tr>
      <w:tr w:rsidR="004649FA" w:rsidRPr="00114B4C" w14:paraId="0C3CD630" w14:textId="77777777" w:rsidTr="00B12B13">
        <w:tc>
          <w:tcPr>
            <w:tcW w:w="1790" w:type="dxa"/>
            <w:tcBorders>
              <w:bottom w:val="single" w:sz="4" w:space="0" w:color="auto"/>
            </w:tcBorders>
            <w:shd w:val="clear" w:color="auto" w:fill="A6A6A6" w:themeFill="background1" w:themeFillShade="A6"/>
          </w:tcPr>
          <w:p w14:paraId="550A62B5" w14:textId="3C37BCA8"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Konsult</w:t>
            </w:r>
          </w:p>
        </w:tc>
        <w:tc>
          <w:tcPr>
            <w:tcW w:w="1800" w:type="dxa"/>
            <w:tcBorders>
              <w:bottom w:val="single" w:sz="4" w:space="0" w:color="auto"/>
            </w:tcBorders>
            <w:shd w:val="clear" w:color="auto" w:fill="A6A6A6" w:themeFill="background1" w:themeFillShade="A6"/>
          </w:tcPr>
          <w:p w14:paraId="0A79965E" w14:textId="67EBB077"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Konsult</w:t>
            </w:r>
          </w:p>
        </w:tc>
        <w:tc>
          <w:tcPr>
            <w:tcW w:w="1798" w:type="dxa"/>
            <w:tcBorders>
              <w:bottom w:val="single" w:sz="4" w:space="0" w:color="auto"/>
            </w:tcBorders>
            <w:shd w:val="clear" w:color="auto" w:fill="A6A6A6" w:themeFill="background1" w:themeFillShade="A6"/>
          </w:tcPr>
          <w:p w14:paraId="758A5B1A" w14:textId="46687604"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Projektdeltagare</w:t>
            </w:r>
          </w:p>
        </w:tc>
        <w:tc>
          <w:tcPr>
            <w:tcW w:w="1813" w:type="dxa"/>
            <w:tcBorders>
              <w:bottom w:val="single" w:sz="4" w:space="0" w:color="auto"/>
            </w:tcBorders>
            <w:shd w:val="clear" w:color="auto" w:fill="A6A6A6" w:themeFill="background1" w:themeFillShade="A6"/>
          </w:tcPr>
          <w:p w14:paraId="57D5F52C" w14:textId="64498D87"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Projektledare</w:t>
            </w:r>
          </w:p>
        </w:tc>
        <w:tc>
          <w:tcPr>
            <w:tcW w:w="1861" w:type="dxa"/>
            <w:tcBorders>
              <w:bottom w:val="single" w:sz="4" w:space="0" w:color="auto"/>
            </w:tcBorders>
            <w:shd w:val="clear" w:color="auto" w:fill="A6A6A6" w:themeFill="background1" w:themeFillShade="A6"/>
          </w:tcPr>
          <w:p w14:paraId="462B7539" w14:textId="2ABDA4BD"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Projektdeltagare</w:t>
            </w:r>
          </w:p>
        </w:tc>
      </w:tr>
      <w:tr w:rsidR="004649FA" w:rsidRPr="00114B4C" w14:paraId="4139D4DB" w14:textId="77777777" w:rsidTr="00E3470C">
        <w:tc>
          <w:tcPr>
            <w:tcW w:w="1790" w:type="dxa"/>
          </w:tcPr>
          <w:p w14:paraId="49601820" w14:textId="4BCE89E4"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(1 timme) x 750 SEK</w:t>
            </w:r>
          </w:p>
        </w:tc>
        <w:tc>
          <w:tcPr>
            <w:tcW w:w="1800" w:type="dxa"/>
          </w:tcPr>
          <w:p w14:paraId="0427FBCE" w14:textId="1A046459"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(1 timme) x 750 SEK</w:t>
            </w:r>
          </w:p>
        </w:tc>
        <w:tc>
          <w:tcPr>
            <w:tcW w:w="1798" w:type="dxa"/>
          </w:tcPr>
          <w:p w14:paraId="0CF3BC5F" w14:textId="5D3E07B4"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(12 x 1 timmar) x 750 SEK</w:t>
            </w:r>
          </w:p>
        </w:tc>
        <w:tc>
          <w:tcPr>
            <w:tcW w:w="1813" w:type="dxa"/>
          </w:tcPr>
          <w:p w14:paraId="7D8E3444" w14:textId="207AC909"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(1 timmar) x 950 SEK</w:t>
            </w:r>
          </w:p>
        </w:tc>
        <w:tc>
          <w:tcPr>
            <w:tcW w:w="1861" w:type="dxa"/>
          </w:tcPr>
          <w:p w14:paraId="537817E7" w14:textId="6209A1ED"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(13 x 2 timmar) x 800 SEK</w:t>
            </w:r>
          </w:p>
        </w:tc>
      </w:tr>
      <w:tr w:rsidR="004649FA" w:rsidRPr="00114B4C" w14:paraId="12C82164" w14:textId="77777777" w:rsidTr="00B12B13">
        <w:tc>
          <w:tcPr>
            <w:tcW w:w="1790" w:type="dxa"/>
            <w:tcBorders>
              <w:bottom w:val="single" w:sz="4" w:space="0" w:color="auto"/>
            </w:tcBorders>
          </w:tcPr>
          <w:p w14:paraId="62A7AA87" w14:textId="19709DCB"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 750 SEK</w:t>
            </w:r>
          </w:p>
        </w:tc>
        <w:tc>
          <w:tcPr>
            <w:tcW w:w="1800" w:type="dxa"/>
            <w:tcBorders>
              <w:bottom w:val="single" w:sz="4" w:space="0" w:color="auto"/>
            </w:tcBorders>
          </w:tcPr>
          <w:p w14:paraId="5545D622" w14:textId="67C82350"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 750 SEK</w:t>
            </w:r>
          </w:p>
        </w:tc>
        <w:tc>
          <w:tcPr>
            <w:tcW w:w="1798" w:type="dxa"/>
            <w:tcBorders>
              <w:bottom w:val="single" w:sz="4" w:space="0" w:color="auto"/>
            </w:tcBorders>
          </w:tcPr>
          <w:p w14:paraId="7334AF10" w14:textId="4BDD13AB"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 7 500 SEK</w:t>
            </w:r>
          </w:p>
        </w:tc>
        <w:tc>
          <w:tcPr>
            <w:tcW w:w="1813" w:type="dxa"/>
            <w:tcBorders>
              <w:bottom w:val="single" w:sz="4" w:space="0" w:color="auto"/>
            </w:tcBorders>
          </w:tcPr>
          <w:p w14:paraId="472CFB6A" w14:textId="4FD05897"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 950 SEK</w:t>
            </w:r>
          </w:p>
        </w:tc>
        <w:tc>
          <w:tcPr>
            <w:tcW w:w="1861" w:type="dxa"/>
            <w:tcBorders>
              <w:bottom w:val="single" w:sz="4" w:space="0" w:color="auto"/>
            </w:tcBorders>
          </w:tcPr>
          <w:p w14:paraId="23B5DC10" w14:textId="50F96243" w:rsidR="00C7150E" w:rsidRPr="00114B4C" w:rsidRDefault="00C7150E" w:rsidP="00C7150E">
            <w:pPr>
              <w:rPr>
                <w:rStyle w:val="Starkbetoning"/>
                <w:i w:val="0"/>
                <w:iCs w:val="0"/>
                <w:color w:val="auto"/>
                <w:sz w:val="16"/>
                <w:szCs w:val="16"/>
              </w:rPr>
            </w:pPr>
            <w:r w:rsidRPr="00114B4C">
              <w:rPr>
                <w:rStyle w:val="Starkbetoning"/>
                <w:i w:val="0"/>
                <w:iCs w:val="0"/>
                <w:color w:val="auto"/>
                <w:sz w:val="16"/>
                <w:szCs w:val="16"/>
              </w:rPr>
              <w:t>= 20 800 SEK</w:t>
            </w:r>
          </w:p>
        </w:tc>
      </w:tr>
      <w:tr w:rsidR="004649FA" w:rsidRPr="00114B4C" w14:paraId="6AF44EBF" w14:textId="77777777" w:rsidTr="00B12B13">
        <w:tc>
          <w:tcPr>
            <w:tcW w:w="1790" w:type="dxa"/>
            <w:tcBorders>
              <w:top w:val="single" w:sz="4" w:space="0" w:color="auto"/>
              <w:left w:val="nil"/>
              <w:bottom w:val="nil"/>
              <w:right w:val="nil"/>
            </w:tcBorders>
          </w:tcPr>
          <w:p w14:paraId="54A32168" w14:textId="77777777" w:rsidR="00C7150E" w:rsidRPr="00114B4C" w:rsidRDefault="00C7150E" w:rsidP="00C7150E">
            <w:pPr>
              <w:rPr>
                <w:rStyle w:val="Starkbetoning"/>
                <w:i w:val="0"/>
                <w:iCs w:val="0"/>
                <w:color w:val="auto"/>
                <w:sz w:val="16"/>
                <w:szCs w:val="16"/>
              </w:rPr>
            </w:pPr>
          </w:p>
        </w:tc>
        <w:tc>
          <w:tcPr>
            <w:tcW w:w="1800" w:type="dxa"/>
            <w:tcBorders>
              <w:top w:val="single" w:sz="4" w:space="0" w:color="auto"/>
              <w:left w:val="nil"/>
              <w:bottom w:val="nil"/>
              <w:right w:val="nil"/>
            </w:tcBorders>
          </w:tcPr>
          <w:p w14:paraId="114569A0" w14:textId="77777777" w:rsidR="00C7150E" w:rsidRPr="00114B4C" w:rsidRDefault="00C7150E" w:rsidP="00C7150E">
            <w:pPr>
              <w:rPr>
                <w:rStyle w:val="Starkbetoning"/>
                <w:i w:val="0"/>
                <w:iCs w:val="0"/>
                <w:color w:val="auto"/>
                <w:sz w:val="16"/>
                <w:szCs w:val="16"/>
              </w:rPr>
            </w:pPr>
          </w:p>
        </w:tc>
        <w:tc>
          <w:tcPr>
            <w:tcW w:w="1798" w:type="dxa"/>
            <w:tcBorders>
              <w:top w:val="single" w:sz="4" w:space="0" w:color="auto"/>
              <w:left w:val="nil"/>
              <w:bottom w:val="nil"/>
              <w:right w:val="nil"/>
            </w:tcBorders>
          </w:tcPr>
          <w:p w14:paraId="2EF1E69C" w14:textId="77777777" w:rsidR="00C7150E" w:rsidRPr="00114B4C" w:rsidRDefault="00C7150E" w:rsidP="00C7150E">
            <w:pPr>
              <w:rPr>
                <w:rStyle w:val="Starkbetoning"/>
                <w:i w:val="0"/>
                <w:iCs w:val="0"/>
                <w:color w:val="auto"/>
                <w:sz w:val="16"/>
                <w:szCs w:val="16"/>
              </w:rPr>
            </w:pPr>
          </w:p>
        </w:tc>
        <w:tc>
          <w:tcPr>
            <w:tcW w:w="1813" w:type="dxa"/>
            <w:tcBorders>
              <w:top w:val="single" w:sz="4" w:space="0" w:color="auto"/>
              <w:left w:val="nil"/>
              <w:bottom w:val="nil"/>
              <w:right w:val="nil"/>
            </w:tcBorders>
          </w:tcPr>
          <w:p w14:paraId="1128AD17" w14:textId="77777777" w:rsidR="00C7150E" w:rsidRPr="00114B4C" w:rsidRDefault="00C7150E" w:rsidP="00C7150E">
            <w:pPr>
              <w:rPr>
                <w:rStyle w:val="Starkbetoning"/>
                <w:i w:val="0"/>
                <w:iCs w:val="0"/>
                <w:color w:val="auto"/>
                <w:sz w:val="16"/>
                <w:szCs w:val="16"/>
              </w:rPr>
            </w:pPr>
          </w:p>
        </w:tc>
        <w:tc>
          <w:tcPr>
            <w:tcW w:w="1861" w:type="dxa"/>
            <w:tcBorders>
              <w:top w:val="single" w:sz="4" w:space="0" w:color="auto"/>
              <w:left w:val="nil"/>
              <w:bottom w:val="nil"/>
              <w:right w:val="nil"/>
            </w:tcBorders>
          </w:tcPr>
          <w:p w14:paraId="60850A98" w14:textId="77777777" w:rsidR="00C7150E" w:rsidRPr="00114B4C" w:rsidRDefault="00C7150E" w:rsidP="00C7150E">
            <w:pPr>
              <w:rPr>
                <w:rStyle w:val="Starkbetoning"/>
                <w:i w:val="0"/>
                <w:iCs w:val="0"/>
                <w:color w:val="auto"/>
                <w:sz w:val="16"/>
                <w:szCs w:val="16"/>
              </w:rPr>
            </w:pPr>
          </w:p>
        </w:tc>
      </w:tr>
      <w:tr w:rsidR="004649FA" w:rsidRPr="00114B4C" w14:paraId="087F2666" w14:textId="77777777" w:rsidTr="00B12B13">
        <w:tc>
          <w:tcPr>
            <w:tcW w:w="1790" w:type="dxa"/>
            <w:tcBorders>
              <w:top w:val="nil"/>
              <w:left w:val="nil"/>
              <w:bottom w:val="nil"/>
              <w:right w:val="nil"/>
            </w:tcBorders>
          </w:tcPr>
          <w:p w14:paraId="22B5A90F" w14:textId="77777777" w:rsidR="00C7150E" w:rsidRPr="00114B4C" w:rsidRDefault="00C7150E" w:rsidP="00C7150E">
            <w:pPr>
              <w:rPr>
                <w:rStyle w:val="Starkbetoning"/>
                <w:i w:val="0"/>
                <w:iCs w:val="0"/>
                <w:color w:val="auto"/>
                <w:sz w:val="16"/>
                <w:szCs w:val="16"/>
              </w:rPr>
            </w:pPr>
          </w:p>
        </w:tc>
        <w:tc>
          <w:tcPr>
            <w:tcW w:w="1800" w:type="dxa"/>
            <w:tcBorders>
              <w:top w:val="nil"/>
              <w:left w:val="nil"/>
              <w:bottom w:val="nil"/>
              <w:right w:val="nil"/>
            </w:tcBorders>
          </w:tcPr>
          <w:p w14:paraId="2E2372FA" w14:textId="77777777" w:rsidR="00C7150E" w:rsidRPr="00114B4C" w:rsidRDefault="00C7150E" w:rsidP="00C7150E">
            <w:pPr>
              <w:rPr>
                <w:rStyle w:val="Starkbetoning"/>
                <w:i w:val="0"/>
                <w:iCs w:val="0"/>
                <w:color w:val="auto"/>
                <w:sz w:val="16"/>
                <w:szCs w:val="16"/>
              </w:rPr>
            </w:pPr>
          </w:p>
        </w:tc>
        <w:tc>
          <w:tcPr>
            <w:tcW w:w="1798" w:type="dxa"/>
            <w:tcBorders>
              <w:top w:val="nil"/>
              <w:left w:val="nil"/>
              <w:bottom w:val="nil"/>
              <w:right w:val="nil"/>
            </w:tcBorders>
          </w:tcPr>
          <w:p w14:paraId="20FEA216" w14:textId="77777777" w:rsidR="00C7150E" w:rsidRPr="00114B4C" w:rsidRDefault="00C7150E" w:rsidP="00C7150E">
            <w:pPr>
              <w:rPr>
                <w:rStyle w:val="Starkbetoning"/>
                <w:i w:val="0"/>
                <w:iCs w:val="0"/>
                <w:color w:val="auto"/>
                <w:sz w:val="16"/>
                <w:szCs w:val="16"/>
              </w:rPr>
            </w:pPr>
          </w:p>
        </w:tc>
        <w:tc>
          <w:tcPr>
            <w:tcW w:w="1813" w:type="dxa"/>
            <w:tcBorders>
              <w:top w:val="nil"/>
              <w:left w:val="nil"/>
              <w:bottom w:val="nil"/>
              <w:right w:val="nil"/>
            </w:tcBorders>
          </w:tcPr>
          <w:p w14:paraId="639CE17C" w14:textId="77777777" w:rsidR="00C7150E" w:rsidRPr="00114B4C" w:rsidRDefault="00C7150E" w:rsidP="00C7150E">
            <w:pPr>
              <w:rPr>
                <w:rStyle w:val="Starkbetoning"/>
                <w:i w:val="0"/>
                <w:iCs w:val="0"/>
                <w:color w:val="auto"/>
                <w:sz w:val="16"/>
                <w:szCs w:val="16"/>
              </w:rPr>
            </w:pPr>
          </w:p>
        </w:tc>
        <w:tc>
          <w:tcPr>
            <w:tcW w:w="1861" w:type="dxa"/>
            <w:tcBorders>
              <w:top w:val="nil"/>
              <w:left w:val="nil"/>
              <w:bottom w:val="nil"/>
              <w:right w:val="nil"/>
            </w:tcBorders>
          </w:tcPr>
          <w:p w14:paraId="1483346E" w14:textId="48A0D076" w:rsidR="00C7150E" w:rsidRPr="00114B4C" w:rsidRDefault="00C7150E" w:rsidP="00C7150E">
            <w:pPr>
              <w:rPr>
                <w:rStyle w:val="Starkbetoning"/>
                <w:b/>
                <w:bCs/>
                <w:i w:val="0"/>
                <w:iCs w:val="0"/>
                <w:color w:val="auto"/>
                <w:sz w:val="16"/>
                <w:szCs w:val="16"/>
              </w:rPr>
            </w:pPr>
            <w:r w:rsidRPr="00114B4C">
              <w:rPr>
                <w:rStyle w:val="Starkbetoning"/>
                <w:b/>
                <w:bCs/>
                <w:i w:val="0"/>
                <w:iCs w:val="0"/>
                <w:color w:val="auto"/>
                <w:sz w:val="16"/>
                <w:szCs w:val="16"/>
              </w:rPr>
              <w:t>TOTAL: 30 750 SEK</w:t>
            </w:r>
          </w:p>
        </w:tc>
      </w:tr>
    </w:tbl>
    <w:p w14:paraId="76DDFB62" w14:textId="77777777" w:rsidR="00200DE2" w:rsidRPr="00114B4C" w:rsidRDefault="00200DE2"/>
    <w:p w14:paraId="06DCF856" w14:textId="5C98E377" w:rsidR="00E12367" w:rsidRPr="00114B4C" w:rsidRDefault="00200DE2">
      <w:r w:rsidRPr="00114B4C">
        <w:t>Enligt exempel ovan är besparingen med e</w:t>
      </w:r>
      <w:r w:rsidR="00B4692F">
        <w:t>tt</w:t>
      </w:r>
      <w:r w:rsidRPr="00114B4C">
        <w:t xml:space="preserve"> effektivare </w:t>
      </w:r>
      <w:r w:rsidR="00B4692F">
        <w:t>digitalt arbetssätt</w:t>
      </w:r>
      <w:r w:rsidR="00B4692F" w:rsidRPr="00114B4C">
        <w:t xml:space="preserve"> </w:t>
      </w:r>
      <w:r w:rsidR="00C2279C">
        <w:t>knappt</w:t>
      </w:r>
      <w:r w:rsidRPr="00114B4C">
        <w:t xml:space="preserve"> 60%.</w:t>
      </w:r>
    </w:p>
    <w:tbl>
      <w:tblPr>
        <w:tblStyle w:val="Tabellrutnt"/>
        <w:tblW w:w="0" w:type="auto"/>
        <w:tblLook w:val="04A0" w:firstRow="1" w:lastRow="0" w:firstColumn="1" w:lastColumn="0" w:noHBand="0" w:noVBand="1"/>
      </w:tblPr>
      <w:tblGrid>
        <w:gridCol w:w="1790"/>
        <w:gridCol w:w="1800"/>
        <w:gridCol w:w="1798"/>
        <w:gridCol w:w="1813"/>
        <w:gridCol w:w="1861"/>
      </w:tblGrid>
      <w:tr w:rsidR="004649FA" w:rsidRPr="00114B4C" w14:paraId="7316509A" w14:textId="77777777" w:rsidTr="00B12B13">
        <w:tc>
          <w:tcPr>
            <w:tcW w:w="1790" w:type="dxa"/>
            <w:tcBorders>
              <w:top w:val="nil"/>
              <w:left w:val="nil"/>
              <w:bottom w:val="nil"/>
              <w:right w:val="nil"/>
            </w:tcBorders>
          </w:tcPr>
          <w:p w14:paraId="16276D1F" w14:textId="3A1F07AD" w:rsidR="00B12B13" w:rsidRPr="00114B4C" w:rsidRDefault="00B12B13" w:rsidP="00C7150E">
            <w:pPr>
              <w:rPr>
                <w:rStyle w:val="Starkbetoning"/>
                <w:i w:val="0"/>
                <w:iCs w:val="0"/>
                <w:color w:val="auto"/>
                <w:sz w:val="16"/>
                <w:szCs w:val="16"/>
              </w:rPr>
            </w:pPr>
          </w:p>
        </w:tc>
        <w:tc>
          <w:tcPr>
            <w:tcW w:w="1800" w:type="dxa"/>
            <w:tcBorders>
              <w:top w:val="nil"/>
              <w:left w:val="nil"/>
              <w:bottom w:val="nil"/>
              <w:right w:val="nil"/>
            </w:tcBorders>
          </w:tcPr>
          <w:p w14:paraId="0191F4AA" w14:textId="77777777" w:rsidR="00B12B13" w:rsidRPr="00114B4C" w:rsidRDefault="00B12B13" w:rsidP="00C7150E">
            <w:pPr>
              <w:rPr>
                <w:rStyle w:val="Starkbetoning"/>
                <w:i w:val="0"/>
                <w:iCs w:val="0"/>
                <w:color w:val="auto"/>
                <w:sz w:val="16"/>
                <w:szCs w:val="16"/>
              </w:rPr>
            </w:pPr>
          </w:p>
        </w:tc>
        <w:tc>
          <w:tcPr>
            <w:tcW w:w="1798" w:type="dxa"/>
            <w:tcBorders>
              <w:top w:val="nil"/>
              <w:left w:val="nil"/>
              <w:bottom w:val="nil"/>
              <w:right w:val="nil"/>
            </w:tcBorders>
          </w:tcPr>
          <w:p w14:paraId="5763CC4A" w14:textId="77777777" w:rsidR="00B12B13" w:rsidRPr="00114B4C" w:rsidRDefault="00B12B13" w:rsidP="00C7150E">
            <w:pPr>
              <w:rPr>
                <w:rStyle w:val="Starkbetoning"/>
                <w:i w:val="0"/>
                <w:iCs w:val="0"/>
                <w:color w:val="auto"/>
                <w:sz w:val="16"/>
                <w:szCs w:val="16"/>
              </w:rPr>
            </w:pPr>
          </w:p>
        </w:tc>
        <w:tc>
          <w:tcPr>
            <w:tcW w:w="1813" w:type="dxa"/>
            <w:tcBorders>
              <w:top w:val="nil"/>
              <w:left w:val="nil"/>
              <w:bottom w:val="nil"/>
              <w:right w:val="nil"/>
            </w:tcBorders>
          </w:tcPr>
          <w:p w14:paraId="2AA10502" w14:textId="77777777" w:rsidR="00B12B13" w:rsidRPr="00114B4C" w:rsidRDefault="00B12B13" w:rsidP="00C7150E">
            <w:pPr>
              <w:rPr>
                <w:rStyle w:val="Starkbetoning"/>
                <w:i w:val="0"/>
                <w:iCs w:val="0"/>
                <w:color w:val="auto"/>
                <w:sz w:val="16"/>
                <w:szCs w:val="16"/>
              </w:rPr>
            </w:pPr>
          </w:p>
        </w:tc>
        <w:tc>
          <w:tcPr>
            <w:tcW w:w="1861" w:type="dxa"/>
            <w:tcBorders>
              <w:top w:val="nil"/>
              <w:left w:val="nil"/>
              <w:bottom w:val="nil"/>
              <w:right w:val="nil"/>
            </w:tcBorders>
          </w:tcPr>
          <w:p w14:paraId="7E49DFA9" w14:textId="77777777" w:rsidR="00B12B13" w:rsidRPr="00114B4C" w:rsidRDefault="00B12B13" w:rsidP="00C7150E">
            <w:pPr>
              <w:rPr>
                <w:rStyle w:val="Starkbetoning"/>
                <w:b/>
                <w:bCs/>
                <w:i w:val="0"/>
                <w:iCs w:val="0"/>
                <w:color w:val="auto"/>
                <w:sz w:val="16"/>
                <w:szCs w:val="16"/>
              </w:rPr>
            </w:pPr>
          </w:p>
        </w:tc>
      </w:tr>
    </w:tbl>
    <w:p w14:paraId="06B5DB97" w14:textId="77777777" w:rsidR="00B616C2" w:rsidRDefault="00B616C2">
      <w:bookmarkStart w:id="16" w:name="_Toc102379993"/>
      <w:r>
        <w:br w:type="page"/>
      </w:r>
    </w:p>
    <w:tbl>
      <w:tblPr>
        <w:tblStyle w:val="Tabellrutnt"/>
        <w:tblW w:w="0" w:type="auto"/>
        <w:tblLook w:val="04A0" w:firstRow="1" w:lastRow="0" w:firstColumn="1" w:lastColumn="0" w:noHBand="0" w:noVBand="1"/>
      </w:tblPr>
      <w:tblGrid>
        <w:gridCol w:w="1790"/>
        <w:gridCol w:w="1800"/>
        <w:gridCol w:w="1798"/>
        <w:gridCol w:w="1813"/>
        <w:gridCol w:w="1861"/>
      </w:tblGrid>
      <w:tr w:rsidR="004649FA" w:rsidRPr="00114B4C" w14:paraId="6B3FBF46" w14:textId="77777777" w:rsidTr="00E3470C">
        <w:tc>
          <w:tcPr>
            <w:tcW w:w="9062" w:type="dxa"/>
            <w:gridSpan w:val="5"/>
            <w:tcBorders>
              <w:top w:val="nil"/>
              <w:left w:val="nil"/>
              <w:bottom w:val="nil"/>
              <w:right w:val="nil"/>
            </w:tcBorders>
          </w:tcPr>
          <w:p w14:paraId="7A21D3BA" w14:textId="4D4261FC" w:rsidR="00B12B13" w:rsidRPr="008E383D" w:rsidRDefault="00B12B13" w:rsidP="008E383D">
            <w:pPr>
              <w:rPr>
                <w:b/>
                <w:bCs/>
              </w:rPr>
            </w:pPr>
            <w:r w:rsidRPr="008E383D">
              <w:rPr>
                <w:b/>
                <w:bCs/>
              </w:rPr>
              <w:lastRenderedPageBreak/>
              <w:t>Medelstort projekt en granskning</w:t>
            </w:r>
            <w:bookmarkEnd w:id="16"/>
          </w:p>
          <w:p w14:paraId="68BB726E" w14:textId="77777777" w:rsidR="00B12B13" w:rsidRPr="00114B4C" w:rsidRDefault="00B12B13" w:rsidP="00E3470C">
            <w:pPr>
              <w:rPr>
                <w:rStyle w:val="Starkbetoning"/>
                <w:bCs/>
                <w:i w:val="0"/>
                <w:iCs w:val="0"/>
                <w:color w:val="auto"/>
                <w:sz w:val="16"/>
                <w:szCs w:val="16"/>
              </w:rPr>
            </w:pPr>
          </w:p>
          <w:p w14:paraId="083819BB" w14:textId="3216029C" w:rsidR="00B12B13" w:rsidRPr="00114B4C" w:rsidRDefault="00B12B13" w:rsidP="0072714C">
            <w:pPr>
              <w:rPr>
                <w:rStyle w:val="Starkbetoning"/>
                <w:bCs/>
                <w:i w:val="0"/>
                <w:iCs w:val="0"/>
                <w:color w:val="auto"/>
                <w:sz w:val="16"/>
                <w:szCs w:val="16"/>
              </w:rPr>
            </w:pPr>
            <w:r w:rsidRPr="00114B4C">
              <w:rPr>
                <w:rStyle w:val="Starkbetoning"/>
                <w:bCs/>
                <w:i w:val="0"/>
                <w:iCs w:val="0"/>
                <w:color w:val="auto"/>
              </w:rPr>
              <w:t>Analog granskning</w:t>
            </w:r>
            <w:r w:rsidR="00A07467">
              <w:rPr>
                <w:rStyle w:val="Starkbetoning"/>
                <w:bCs/>
                <w:i w:val="0"/>
                <w:iCs w:val="0"/>
                <w:color w:val="auto"/>
              </w:rPr>
              <w:t xml:space="preserve"> i </w:t>
            </w:r>
            <w:proofErr w:type="spellStart"/>
            <w:r w:rsidR="00A07467">
              <w:rPr>
                <w:rStyle w:val="Starkbetoning"/>
                <w:bCs/>
                <w:i w:val="0"/>
                <w:iCs w:val="0"/>
                <w:color w:val="auto"/>
              </w:rPr>
              <w:t>pdf</w:t>
            </w:r>
            <w:proofErr w:type="spellEnd"/>
            <w:r w:rsidRPr="00114B4C">
              <w:rPr>
                <w:rStyle w:val="Starkbetoning"/>
                <w:bCs/>
                <w:i w:val="0"/>
                <w:iCs w:val="0"/>
                <w:color w:val="auto"/>
              </w:rPr>
              <w:t>.</w:t>
            </w:r>
          </w:p>
        </w:tc>
      </w:tr>
      <w:tr w:rsidR="004649FA" w:rsidRPr="00114B4C" w14:paraId="30189467" w14:textId="77777777" w:rsidTr="00E12367">
        <w:tc>
          <w:tcPr>
            <w:tcW w:w="9062" w:type="dxa"/>
            <w:gridSpan w:val="5"/>
            <w:tcBorders>
              <w:top w:val="nil"/>
              <w:left w:val="nil"/>
              <w:bottom w:val="single" w:sz="4" w:space="0" w:color="auto"/>
              <w:right w:val="nil"/>
            </w:tcBorders>
          </w:tcPr>
          <w:p w14:paraId="0799BDF2" w14:textId="77777777" w:rsidR="00B12B13" w:rsidRPr="00114B4C" w:rsidRDefault="00B12B13" w:rsidP="00E3470C">
            <w:pPr>
              <w:rPr>
                <w:rStyle w:val="Starkbetoning"/>
                <w:i w:val="0"/>
                <w:iCs w:val="0"/>
                <w:color w:val="auto"/>
              </w:rPr>
            </w:pPr>
          </w:p>
        </w:tc>
      </w:tr>
      <w:tr w:rsidR="004649FA" w:rsidRPr="00114B4C" w14:paraId="56B05D1C" w14:textId="77777777" w:rsidTr="00E12367">
        <w:tc>
          <w:tcPr>
            <w:tcW w:w="9062" w:type="dxa"/>
            <w:gridSpan w:val="5"/>
            <w:tcBorders>
              <w:top w:val="single" w:sz="4" w:space="0" w:color="auto"/>
              <w:left w:val="single" w:sz="4" w:space="0" w:color="auto"/>
              <w:bottom w:val="single" w:sz="4" w:space="0" w:color="auto"/>
              <w:right w:val="single" w:sz="4" w:space="0" w:color="auto"/>
            </w:tcBorders>
          </w:tcPr>
          <w:p w14:paraId="3A0202B1" w14:textId="77777777" w:rsidR="00B12B13" w:rsidRPr="00114B4C" w:rsidRDefault="00B12B13" w:rsidP="00E3470C">
            <w:pPr>
              <w:rPr>
                <w:rStyle w:val="Starkbetoning"/>
                <w:i w:val="0"/>
                <w:iCs w:val="0"/>
                <w:color w:val="auto"/>
              </w:rPr>
            </w:pPr>
            <w:r w:rsidRPr="00114B4C">
              <w:rPr>
                <w:rStyle w:val="Starkbetoning"/>
                <w:i w:val="0"/>
                <w:iCs w:val="0"/>
                <w:color w:val="auto"/>
              </w:rPr>
              <w:t>Förutsättningar:</w:t>
            </w:r>
          </w:p>
          <w:p w14:paraId="7A2E20E1" w14:textId="2A482426" w:rsidR="00B12B13" w:rsidRPr="00114B4C" w:rsidRDefault="00FC13E6" w:rsidP="00E3470C">
            <w:pPr>
              <w:rPr>
                <w:rStyle w:val="Starkbetoning"/>
                <w:i w:val="0"/>
                <w:iCs w:val="0"/>
                <w:color w:val="auto"/>
              </w:rPr>
            </w:pPr>
            <w:r w:rsidRPr="00114B4C">
              <w:rPr>
                <w:rStyle w:val="Starkbetoning"/>
                <w:i w:val="0"/>
                <w:iCs w:val="0"/>
                <w:color w:val="auto"/>
              </w:rPr>
              <w:t>Medelstort</w:t>
            </w:r>
            <w:r w:rsidR="00B12B13" w:rsidRPr="00114B4C">
              <w:rPr>
                <w:rStyle w:val="Starkbetoning"/>
                <w:i w:val="0"/>
                <w:iCs w:val="0"/>
                <w:color w:val="auto"/>
              </w:rPr>
              <w:t xml:space="preserve"> projekt en granskning, 12 personer granskar och en projektledare sammanställer. Traditionell distribution och granskning på papper</w:t>
            </w:r>
            <w:r w:rsidR="00A07467">
              <w:rPr>
                <w:rStyle w:val="Starkbetoning"/>
                <w:i w:val="0"/>
                <w:iCs w:val="0"/>
                <w:color w:val="auto"/>
              </w:rPr>
              <w:t xml:space="preserve"> eller </w:t>
            </w:r>
            <w:proofErr w:type="spellStart"/>
            <w:r w:rsidR="00A07467">
              <w:rPr>
                <w:rStyle w:val="Starkbetoning"/>
                <w:i w:val="0"/>
                <w:iCs w:val="0"/>
                <w:color w:val="auto"/>
              </w:rPr>
              <w:t>pdf</w:t>
            </w:r>
            <w:proofErr w:type="spellEnd"/>
            <w:r w:rsidR="00B12B13" w:rsidRPr="00114B4C">
              <w:rPr>
                <w:rStyle w:val="Starkbetoning"/>
                <w:i w:val="0"/>
                <w:iCs w:val="0"/>
                <w:color w:val="auto"/>
              </w:rPr>
              <w:t>. Fysiskt granskningsmöte med restid.</w:t>
            </w:r>
          </w:p>
        </w:tc>
      </w:tr>
      <w:tr w:rsidR="004649FA" w:rsidRPr="00114B4C" w14:paraId="2200108E" w14:textId="77777777" w:rsidTr="00E12367">
        <w:tc>
          <w:tcPr>
            <w:tcW w:w="9062" w:type="dxa"/>
            <w:gridSpan w:val="5"/>
            <w:tcBorders>
              <w:top w:val="single" w:sz="4" w:space="0" w:color="auto"/>
              <w:left w:val="nil"/>
              <w:bottom w:val="single" w:sz="4" w:space="0" w:color="auto"/>
              <w:right w:val="nil"/>
            </w:tcBorders>
          </w:tcPr>
          <w:p w14:paraId="46F0E14D" w14:textId="77777777" w:rsidR="00B12B13" w:rsidRPr="00114B4C" w:rsidRDefault="00B12B13" w:rsidP="00E3470C">
            <w:pPr>
              <w:rPr>
                <w:rStyle w:val="Starkbetoning"/>
                <w:i w:val="0"/>
                <w:iCs w:val="0"/>
                <w:color w:val="auto"/>
                <w:sz w:val="16"/>
                <w:szCs w:val="16"/>
              </w:rPr>
            </w:pPr>
          </w:p>
        </w:tc>
      </w:tr>
      <w:tr w:rsidR="004649FA" w:rsidRPr="00114B4C" w14:paraId="0FF85B0B" w14:textId="77777777" w:rsidTr="00E3470C">
        <w:tc>
          <w:tcPr>
            <w:tcW w:w="1790" w:type="dxa"/>
            <w:tcBorders>
              <w:top w:val="single" w:sz="4" w:space="0" w:color="auto"/>
            </w:tcBorders>
            <w:shd w:val="clear" w:color="auto" w:fill="0D0D0D" w:themeFill="text1" w:themeFillTint="F2"/>
          </w:tcPr>
          <w:p w14:paraId="7787D94C" w14:textId="77777777"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UTSKRIFT</w:t>
            </w:r>
          </w:p>
        </w:tc>
        <w:tc>
          <w:tcPr>
            <w:tcW w:w="1800" w:type="dxa"/>
            <w:tcBorders>
              <w:top w:val="single" w:sz="4" w:space="0" w:color="auto"/>
            </w:tcBorders>
            <w:shd w:val="clear" w:color="auto" w:fill="0D0D0D" w:themeFill="text1" w:themeFillTint="F2"/>
          </w:tcPr>
          <w:p w14:paraId="31A81DEA" w14:textId="77777777"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DISTRIBUTION</w:t>
            </w:r>
          </w:p>
        </w:tc>
        <w:tc>
          <w:tcPr>
            <w:tcW w:w="1798" w:type="dxa"/>
            <w:tcBorders>
              <w:top w:val="single" w:sz="4" w:space="0" w:color="auto"/>
            </w:tcBorders>
            <w:shd w:val="clear" w:color="auto" w:fill="0D0D0D" w:themeFill="text1" w:themeFillTint="F2"/>
          </w:tcPr>
          <w:p w14:paraId="199063AA" w14:textId="77777777"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GRANSKNING</w:t>
            </w:r>
          </w:p>
        </w:tc>
        <w:tc>
          <w:tcPr>
            <w:tcW w:w="1813" w:type="dxa"/>
            <w:tcBorders>
              <w:top w:val="single" w:sz="4" w:space="0" w:color="auto"/>
            </w:tcBorders>
            <w:shd w:val="clear" w:color="auto" w:fill="0D0D0D" w:themeFill="text1" w:themeFillTint="F2"/>
          </w:tcPr>
          <w:p w14:paraId="534C3970" w14:textId="77777777"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SAMMANSTÄLLNING</w:t>
            </w:r>
          </w:p>
        </w:tc>
        <w:tc>
          <w:tcPr>
            <w:tcW w:w="1861" w:type="dxa"/>
            <w:tcBorders>
              <w:top w:val="single" w:sz="4" w:space="0" w:color="auto"/>
            </w:tcBorders>
            <w:shd w:val="clear" w:color="auto" w:fill="0D0D0D" w:themeFill="text1" w:themeFillTint="F2"/>
          </w:tcPr>
          <w:p w14:paraId="2E445EDF" w14:textId="77777777"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GRANSKNINGSMÖTE</w:t>
            </w:r>
          </w:p>
        </w:tc>
      </w:tr>
      <w:tr w:rsidR="004649FA" w:rsidRPr="00114B4C" w14:paraId="5B0E36F1" w14:textId="77777777" w:rsidTr="00E3470C">
        <w:tc>
          <w:tcPr>
            <w:tcW w:w="1790" w:type="dxa"/>
            <w:tcBorders>
              <w:bottom w:val="single" w:sz="4" w:space="0" w:color="auto"/>
            </w:tcBorders>
            <w:shd w:val="clear" w:color="auto" w:fill="A6A6A6" w:themeFill="background1" w:themeFillShade="A6"/>
          </w:tcPr>
          <w:p w14:paraId="45C97A28" w14:textId="77777777" w:rsidR="00B12B13" w:rsidRPr="00114B4C" w:rsidRDefault="00B12B13" w:rsidP="00E3470C">
            <w:pPr>
              <w:rPr>
                <w:rStyle w:val="Starkbetoning"/>
                <w:i w:val="0"/>
                <w:iCs w:val="0"/>
                <w:color w:val="auto"/>
                <w:sz w:val="16"/>
                <w:szCs w:val="16"/>
              </w:rPr>
            </w:pPr>
            <w:proofErr w:type="spellStart"/>
            <w:r w:rsidRPr="00114B4C">
              <w:rPr>
                <w:rStyle w:val="Starkbetoning"/>
                <w:i w:val="0"/>
                <w:iCs w:val="0"/>
                <w:color w:val="auto"/>
                <w:sz w:val="16"/>
                <w:szCs w:val="16"/>
              </w:rPr>
              <w:t>Kopierimgsbyrå</w:t>
            </w:r>
            <w:proofErr w:type="spellEnd"/>
          </w:p>
        </w:tc>
        <w:tc>
          <w:tcPr>
            <w:tcW w:w="1800" w:type="dxa"/>
            <w:tcBorders>
              <w:bottom w:val="single" w:sz="4" w:space="0" w:color="auto"/>
            </w:tcBorders>
            <w:shd w:val="clear" w:color="auto" w:fill="A6A6A6" w:themeFill="background1" w:themeFillShade="A6"/>
          </w:tcPr>
          <w:p w14:paraId="5D601D1B" w14:textId="77777777"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Budfirma</w:t>
            </w:r>
          </w:p>
        </w:tc>
        <w:tc>
          <w:tcPr>
            <w:tcW w:w="1798" w:type="dxa"/>
            <w:tcBorders>
              <w:bottom w:val="single" w:sz="4" w:space="0" w:color="auto"/>
            </w:tcBorders>
            <w:shd w:val="clear" w:color="auto" w:fill="A6A6A6" w:themeFill="background1" w:themeFillShade="A6"/>
          </w:tcPr>
          <w:p w14:paraId="4B498713" w14:textId="77777777"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Projektdeltagare</w:t>
            </w:r>
          </w:p>
        </w:tc>
        <w:tc>
          <w:tcPr>
            <w:tcW w:w="1813" w:type="dxa"/>
            <w:tcBorders>
              <w:bottom w:val="single" w:sz="4" w:space="0" w:color="auto"/>
            </w:tcBorders>
            <w:shd w:val="clear" w:color="auto" w:fill="A6A6A6" w:themeFill="background1" w:themeFillShade="A6"/>
          </w:tcPr>
          <w:p w14:paraId="5ECFBDD1" w14:textId="77777777"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Projektledare</w:t>
            </w:r>
          </w:p>
        </w:tc>
        <w:tc>
          <w:tcPr>
            <w:tcW w:w="1861" w:type="dxa"/>
            <w:tcBorders>
              <w:bottom w:val="single" w:sz="4" w:space="0" w:color="auto"/>
            </w:tcBorders>
            <w:shd w:val="clear" w:color="auto" w:fill="A6A6A6" w:themeFill="background1" w:themeFillShade="A6"/>
          </w:tcPr>
          <w:p w14:paraId="62B1D390" w14:textId="77777777"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Projektdeltagare</w:t>
            </w:r>
          </w:p>
        </w:tc>
      </w:tr>
      <w:tr w:rsidR="004649FA" w:rsidRPr="00114B4C" w14:paraId="39BC96ED" w14:textId="77777777" w:rsidTr="00E3470C">
        <w:tc>
          <w:tcPr>
            <w:tcW w:w="1790" w:type="dxa"/>
          </w:tcPr>
          <w:p w14:paraId="4B5EB083" w14:textId="4E76540E"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 xml:space="preserve">(100 x 12) x 35 SEK </w:t>
            </w:r>
          </w:p>
        </w:tc>
        <w:tc>
          <w:tcPr>
            <w:tcW w:w="1800" w:type="dxa"/>
          </w:tcPr>
          <w:p w14:paraId="0AA68030" w14:textId="05C50DF9"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 xml:space="preserve">12 x </w:t>
            </w:r>
            <w:r w:rsidR="00FC13E6" w:rsidRPr="00114B4C">
              <w:rPr>
                <w:rStyle w:val="Starkbetoning"/>
                <w:i w:val="0"/>
                <w:iCs w:val="0"/>
                <w:color w:val="auto"/>
                <w:sz w:val="16"/>
                <w:szCs w:val="16"/>
              </w:rPr>
              <w:t>150</w:t>
            </w:r>
            <w:r w:rsidRPr="00114B4C">
              <w:rPr>
                <w:rStyle w:val="Starkbetoning"/>
                <w:i w:val="0"/>
                <w:iCs w:val="0"/>
                <w:color w:val="auto"/>
                <w:sz w:val="16"/>
                <w:szCs w:val="16"/>
              </w:rPr>
              <w:t xml:space="preserve"> SEK</w:t>
            </w:r>
          </w:p>
          <w:p w14:paraId="309068D0" w14:textId="77777777" w:rsidR="00B12B13" w:rsidRPr="00114B4C" w:rsidRDefault="00B12B13" w:rsidP="00E3470C">
            <w:pPr>
              <w:rPr>
                <w:rStyle w:val="Starkbetoning"/>
                <w:i w:val="0"/>
                <w:iCs w:val="0"/>
                <w:color w:val="auto"/>
                <w:sz w:val="16"/>
                <w:szCs w:val="16"/>
              </w:rPr>
            </w:pPr>
          </w:p>
        </w:tc>
        <w:tc>
          <w:tcPr>
            <w:tcW w:w="1798" w:type="dxa"/>
          </w:tcPr>
          <w:p w14:paraId="2F11AFF5" w14:textId="42B247FA"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 xml:space="preserve">(12 x </w:t>
            </w:r>
            <w:r w:rsidR="00FC13E6" w:rsidRPr="00114B4C">
              <w:rPr>
                <w:rStyle w:val="Starkbetoning"/>
                <w:i w:val="0"/>
                <w:iCs w:val="0"/>
                <w:color w:val="auto"/>
                <w:sz w:val="16"/>
                <w:szCs w:val="16"/>
              </w:rPr>
              <w:t>8</w:t>
            </w:r>
            <w:r w:rsidRPr="00114B4C">
              <w:rPr>
                <w:rStyle w:val="Starkbetoning"/>
                <w:i w:val="0"/>
                <w:iCs w:val="0"/>
                <w:color w:val="auto"/>
                <w:sz w:val="16"/>
                <w:szCs w:val="16"/>
              </w:rPr>
              <w:t xml:space="preserve"> timmar) x 750 SEK</w:t>
            </w:r>
          </w:p>
        </w:tc>
        <w:tc>
          <w:tcPr>
            <w:tcW w:w="1813" w:type="dxa"/>
          </w:tcPr>
          <w:p w14:paraId="54980CEA" w14:textId="627A72BA"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w:t>
            </w:r>
            <w:r w:rsidR="00FC13E6" w:rsidRPr="00114B4C">
              <w:rPr>
                <w:rStyle w:val="Starkbetoning"/>
                <w:i w:val="0"/>
                <w:iCs w:val="0"/>
                <w:color w:val="auto"/>
                <w:sz w:val="16"/>
                <w:szCs w:val="16"/>
              </w:rPr>
              <w:t>16</w:t>
            </w:r>
            <w:r w:rsidRPr="00114B4C">
              <w:rPr>
                <w:rStyle w:val="Starkbetoning"/>
                <w:i w:val="0"/>
                <w:iCs w:val="0"/>
                <w:color w:val="auto"/>
                <w:sz w:val="16"/>
                <w:szCs w:val="16"/>
              </w:rPr>
              <w:t xml:space="preserve"> timmar) x 950 SEK</w:t>
            </w:r>
          </w:p>
        </w:tc>
        <w:tc>
          <w:tcPr>
            <w:tcW w:w="1861" w:type="dxa"/>
          </w:tcPr>
          <w:p w14:paraId="68344EB6" w14:textId="370ED3BD"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 xml:space="preserve">(13 x </w:t>
            </w:r>
            <w:r w:rsidR="00FC13E6" w:rsidRPr="00114B4C">
              <w:rPr>
                <w:rStyle w:val="Starkbetoning"/>
                <w:i w:val="0"/>
                <w:iCs w:val="0"/>
                <w:color w:val="auto"/>
                <w:sz w:val="16"/>
                <w:szCs w:val="16"/>
              </w:rPr>
              <w:t>6</w:t>
            </w:r>
            <w:r w:rsidRPr="00114B4C">
              <w:rPr>
                <w:rStyle w:val="Starkbetoning"/>
                <w:i w:val="0"/>
                <w:iCs w:val="0"/>
                <w:color w:val="auto"/>
                <w:sz w:val="16"/>
                <w:szCs w:val="16"/>
              </w:rPr>
              <w:t xml:space="preserve"> timmar) x 800 SEK</w:t>
            </w:r>
          </w:p>
        </w:tc>
      </w:tr>
      <w:tr w:rsidR="004649FA" w:rsidRPr="00114B4C" w14:paraId="7F04E121" w14:textId="77777777" w:rsidTr="00E3470C">
        <w:tc>
          <w:tcPr>
            <w:tcW w:w="1790" w:type="dxa"/>
            <w:tcBorders>
              <w:bottom w:val="single" w:sz="4" w:space="0" w:color="auto"/>
            </w:tcBorders>
          </w:tcPr>
          <w:p w14:paraId="12F6D0C7" w14:textId="5CCE5172"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 42 000 SEK</w:t>
            </w:r>
          </w:p>
        </w:tc>
        <w:tc>
          <w:tcPr>
            <w:tcW w:w="1800" w:type="dxa"/>
            <w:tcBorders>
              <w:bottom w:val="single" w:sz="4" w:space="0" w:color="auto"/>
            </w:tcBorders>
          </w:tcPr>
          <w:p w14:paraId="21B40B22" w14:textId="6934890E"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 xml:space="preserve">= </w:t>
            </w:r>
            <w:r w:rsidR="00FC13E6" w:rsidRPr="00114B4C">
              <w:rPr>
                <w:rStyle w:val="Starkbetoning"/>
                <w:i w:val="0"/>
                <w:iCs w:val="0"/>
                <w:color w:val="auto"/>
                <w:sz w:val="16"/>
                <w:szCs w:val="16"/>
              </w:rPr>
              <w:t>1 800</w:t>
            </w:r>
            <w:r w:rsidRPr="00114B4C">
              <w:rPr>
                <w:rStyle w:val="Starkbetoning"/>
                <w:i w:val="0"/>
                <w:iCs w:val="0"/>
                <w:color w:val="auto"/>
                <w:sz w:val="16"/>
                <w:szCs w:val="16"/>
              </w:rPr>
              <w:t xml:space="preserve"> SEK</w:t>
            </w:r>
          </w:p>
        </w:tc>
        <w:tc>
          <w:tcPr>
            <w:tcW w:w="1798" w:type="dxa"/>
            <w:tcBorders>
              <w:bottom w:val="single" w:sz="4" w:space="0" w:color="auto"/>
            </w:tcBorders>
          </w:tcPr>
          <w:p w14:paraId="131BCA9B" w14:textId="0C4A0D0E"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 xml:space="preserve">= </w:t>
            </w:r>
            <w:r w:rsidR="00FC13E6" w:rsidRPr="00114B4C">
              <w:rPr>
                <w:rStyle w:val="Starkbetoning"/>
                <w:i w:val="0"/>
                <w:iCs w:val="0"/>
                <w:color w:val="auto"/>
                <w:sz w:val="16"/>
                <w:szCs w:val="16"/>
              </w:rPr>
              <w:t>72</w:t>
            </w:r>
            <w:r w:rsidRPr="00114B4C">
              <w:rPr>
                <w:rStyle w:val="Starkbetoning"/>
                <w:i w:val="0"/>
                <w:iCs w:val="0"/>
                <w:color w:val="auto"/>
                <w:sz w:val="16"/>
                <w:szCs w:val="16"/>
              </w:rPr>
              <w:t xml:space="preserve"> 000 SEK</w:t>
            </w:r>
          </w:p>
        </w:tc>
        <w:tc>
          <w:tcPr>
            <w:tcW w:w="1813" w:type="dxa"/>
            <w:tcBorders>
              <w:bottom w:val="single" w:sz="4" w:space="0" w:color="auto"/>
            </w:tcBorders>
          </w:tcPr>
          <w:p w14:paraId="2C385914" w14:textId="51FB1C63"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 xml:space="preserve">= </w:t>
            </w:r>
            <w:r w:rsidR="00FC13E6" w:rsidRPr="00114B4C">
              <w:rPr>
                <w:rStyle w:val="Starkbetoning"/>
                <w:i w:val="0"/>
                <w:iCs w:val="0"/>
                <w:color w:val="auto"/>
                <w:sz w:val="16"/>
                <w:szCs w:val="16"/>
              </w:rPr>
              <w:t>15 200</w:t>
            </w:r>
            <w:r w:rsidRPr="00114B4C">
              <w:rPr>
                <w:rStyle w:val="Starkbetoning"/>
                <w:i w:val="0"/>
                <w:iCs w:val="0"/>
                <w:color w:val="auto"/>
                <w:sz w:val="16"/>
                <w:szCs w:val="16"/>
              </w:rPr>
              <w:t xml:space="preserve"> SEK</w:t>
            </w:r>
          </w:p>
        </w:tc>
        <w:tc>
          <w:tcPr>
            <w:tcW w:w="1861" w:type="dxa"/>
            <w:tcBorders>
              <w:bottom w:val="single" w:sz="4" w:space="0" w:color="auto"/>
            </w:tcBorders>
          </w:tcPr>
          <w:p w14:paraId="08BE13A9" w14:textId="64AA8094" w:rsidR="00B12B13" w:rsidRPr="00114B4C" w:rsidRDefault="00B12B13" w:rsidP="00E3470C">
            <w:pPr>
              <w:rPr>
                <w:rStyle w:val="Starkbetoning"/>
                <w:i w:val="0"/>
                <w:iCs w:val="0"/>
                <w:color w:val="auto"/>
                <w:sz w:val="16"/>
                <w:szCs w:val="16"/>
              </w:rPr>
            </w:pPr>
            <w:r w:rsidRPr="00114B4C">
              <w:rPr>
                <w:rStyle w:val="Starkbetoning"/>
                <w:i w:val="0"/>
                <w:iCs w:val="0"/>
                <w:color w:val="auto"/>
                <w:sz w:val="16"/>
                <w:szCs w:val="16"/>
              </w:rPr>
              <w:t xml:space="preserve">= </w:t>
            </w:r>
            <w:r w:rsidR="00FC13E6" w:rsidRPr="00114B4C">
              <w:rPr>
                <w:rStyle w:val="Starkbetoning"/>
                <w:i w:val="0"/>
                <w:iCs w:val="0"/>
                <w:color w:val="auto"/>
                <w:sz w:val="16"/>
                <w:szCs w:val="16"/>
              </w:rPr>
              <w:t>62 400</w:t>
            </w:r>
            <w:r w:rsidRPr="00114B4C">
              <w:rPr>
                <w:rStyle w:val="Starkbetoning"/>
                <w:i w:val="0"/>
                <w:iCs w:val="0"/>
                <w:color w:val="auto"/>
                <w:sz w:val="16"/>
                <w:szCs w:val="16"/>
              </w:rPr>
              <w:t xml:space="preserve"> SEK</w:t>
            </w:r>
          </w:p>
        </w:tc>
      </w:tr>
      <w:tr w:rsidR="004649FA" w:rsidRPr="00114B4C" w14:paraId="24F8E8C9" w14:textId="77777777" w:rsidTr="00E3470C">
        <w:tc>
          <w:tcPr>
            <w:tcW w:w="1790" w:type="dxa"/>
            <w:tcBorders>
              <w:top w:val="single" w:sz="4" w:space="0" w:color="auto"/>
              <w:left w:val="nil"/>
              <w:bottom w:val="nil"/>
              <w:right w:val="nil"/>
            </w:tcBorders>
          </w:tcPr>
          <w:p w14:paraId="793DABAA" w14:textId="77777777" w:rsidR="00B12B13" w:rsidRPr="00114B4C" w:rsidRDefault="00B12B13" w:rsidP="00E3470C">
            <w:pPr>
              <w:rPr>
                <w:rStyle w:val="Starkbetoning"/>
                <w:i w:val="0"/>
                <w:iCs w:val="0"/>
                <w:color w:val="auto"/>
                <w:sz w:val="16"/>
                <w:szCs w:val="16"/>
              </w:rPr>
            </w:pPr>
          </w:p>
        </w:tc>
        <w:tc>
          <w:tcPr>
            <w:tcW w:w="1800" w:type="dxa"/>
            <w:tcBorders>
              <w:top w:val="single" w:sz="4" w:space="0" w:color="auto"/>
              <w:left w:val="nil"/>
              <w:bottom w:val="nil"/>
              <w:right w:val="nil"/>
            </w:tcBorders>
          </w:tcPr>
          <w:p w14:paraId="4DEFA28D" w14:textId="77777777" w:rsidR="00B12B13" w:rsidRPr="00114B4C" w:rsidRDefault="00B12B13" w:rsidP="00E3470C">
            <w:pPr>
              <w:rPr>
                <w:rStyle w:val="Starkbetoning"/>
                <w:i w:val="0"/>
                <w:iCs w:val="0"/>
                <w:color w:val="auto"/>
                <w:sz w:val="16"/>
                <w:szCs w:val="16"/>
              </w:rPr>
            </w:pPr>
          </w:p>
        </w:tc>
        <w:tc>
          <w:tcPr>
            <w:tcW w:w="1798" w:type="dxa"/>
            <w:tcBorders>
              <w:top w:val="single" w:sz="4" w:space="0" w:color="auto"/>
              <w:left w:val="nil"/>
              <w:bottom w:val="nil"/>
              <w:right w:val="nil"/>
            </w:tcBorders>
          </w:tcPr>
          <w:p w14:paraId="7D3BD68F" w14:textId="77777777" w:rsidR="00B12B13" w:rsidRPr="00114B4C" w:rsidRDefault="00B12B13" w:rsidP="00E3470C">
            <w:pPr>
              <w:rPr>
                <w:rStyle w:val="Starkbetoning"/>
                <w:i w:val="0"/>
                <w:iCs w:val="0"/>
                <w:color w:val="auto"/>
                <w:sz w:val="16"/>
                <w:szCs w:val="16"/>
              </w:rPr>
            </w:pPr>
          </w:p>
        </w:tc>
        <w:tc>
          <w:tcPr>
            <w:tcW w:w="1813" w:type="dxa"/>
            <w:tcBorders>
              <w:top w:val="single" w:sz="4" w:space="0" w:color="auto"/>
              <w:left w:val="nil"/>
              <w:bottom w:val="nil"/>
              <w:right w:val="nil"/>
            </w:tcBorders>
          </w:tcPr>
          <w:p w14:paraId="7BA315E5" w14:textId="77777777" w:rsidR="00B12B13" w:rsidRPr="00114B4C" w:rsidRDefault="00B12B13" w:rsidP="00E3470C">
            <w:pPr>
              <w:rPr>
                <w:rStyle w:val="Starkbetoning"/>
                <w:i w:val="0"/>
                <w:iCs w:val="0"/>
                <w:color w:val="auto"/>
                <w:sz w:val="16"/>
                <w:szCs w:val="16"/>
              </w:rPr>
            </w:pPr>
          </w:p>
        </w:tc>
        <w:tc>
          <w:tcPr>
            <w:tcW w:w="1861" w:type="dxa"/>
            <w:tcBorders>
              <w:top w:val="single" w:sz="4" w:space="0" w:color="auto"/>
              <w:left w:val="nil"/>
              <w:bottom w:val="nil"/>
              <w:right w:val="nil"/>
            </w:tcBorders>
          </w:tcPr>
          <w:p w14:paraId="3A8BEC66" w14:textId="77777777" w:rsidR="00B12B13" w:rsidRPr="00114B4C" w:rsidRDefault="00B12B13" w:rsidP="00E3470C">
            <w:pPr>
              <w:rPr>
                <w:rStyle w:val="Starkbetoning"/>
                <w:i w:val="0"/>
                <w:iCs w:val="0"/>
                <w:color w:val="auto"/>
                <w:sz w:val="16"/>
                <w:szCs w:val="16"/>
              </w:rPr>
            </w:pPr>
          </w:p>
        </w:tc>
      </w:tr>
      <w:tr w:rsidR="00B12B13" w:rsidRPr="00114B4C" w14:paraId="40334133" w14:textId="77777777" w:rsidTr="00E3470C">
        <w:tc>
          <w:tcPr>
            <w:tcW w:w="1790" w:type="dxa"/>
            <w:tcBorders>
              <w:top w:val="nil"/>
              <w:left w:val="nil"/>
              <w:bottom w:val="nil"/>
              <w:right w:val="nil"/>
            </w:tcBorders>
          </w:tcPr>
          <w:p w14:paraId="7C0737CA" w14:textId="77777777" w:rsidR="00B12B13" w:rsidRPr="00114B4C" w:rsidRDefault="00B12B13" w:rsidP="00E3470C">
            <w:pPr>
              <w:rPr>
                <w:rStyle w:val="Starkbetoning"/>
                <w:i w:val="0"/>
                <w:iCs w:val="0"/>
                <w:color w:val="auto"/>
                <w:sz w:val="16"/>
                <w:szCs w:val="16"/>
              </w:rPr>
            </w:pPr>
          </w:p>
        </w:tc>
        <w:tc>
          <w:tcPr>
            <w:tcW w:w="1800" w:type="dxa"/>
            <w:tcBorders>
              <w:top w:val="nil"/>
              <w:left w:val="nil"/>
              <w:bottom w:val="nil"/>
              <w:right w:val="nil"/>
            </w:tcBorders>
          </w:tcPr>
          <w:p w14:paraId="3BF4393E" w14:textId="77777777" w:rsidR="00B12B13" w:rsidRPr="00114B4C" w:rsidRDefault="00B12B13" w:rsidP="00E3470C">
            <w:pPr>
              <w:rPr>
                <w:rStyle w:val="Starkbetoning"/>
                <w:i w:val="0"/>
                <w:iCs w:val="0"/>
                <w:color w:val="auto"/>
                <w:sz w:val="16"/>
                <w:szCs w:val="16"/>
              </w:rPr>
            </w:pPr>
          </w:p>
        </w:tc>
        <w:tc>
          <w:tcPr>
            <w:tcW w:w="1798" w:type="dxa"/>
            <w:tcBorders>
              <w:top w:val="nil"/>
              <w:left w:val="nil"/>
              <w:bottom w:val="nil"/>
              <w:right w:val="nil"/>
            </w:tcBorders>
          </w:tcPr>
          <w:p w14:paraId="2344D8EA" w14:textId="77777777" w:rsidR="00B12B13" w:rsidRPr="00114B4C" w:rsidRDefault="00B12B13" w:rsidP="00E3470C">
            <w:pPr>
              <w:rPr>
                <w:rStyle w:val="Starkbetoning"/>
                <w:i w:val="0"/>
                <w:iCs w:val="0"/>
                <w:color w:val="auto"/>
                <w:sz w:val="16"/>
                <w:szCs w:val="16"/>
              </w:rPr>
            </w:pPr>
          </w:p>
        </w:tc>
        <w:tc>
          <w:tcPr>
            <w:tcW w:w="1813" w:type="dxa"/>
            <w:tcBorders>
              <w:top w:val="nil"/>
              <w:left w:val="nil"/>
              <w:bottom w:val="nil"/>
              <w:right w:val="nil"/>
            </w:tcBorders>
          </w:tcPr>
          <w:p w14:paraId="2342573C" w14:textId="77777777" w:rsidR="00B12B13" w:rsidRPr="00114B4C" w:rsidRDefault="00B12B13" w:rsidP="00E3470C">
            <w:pPr>
              <w:rPr>
                <w:rStyle w:val="Starkbetoning"/>
                <w:i w:val="0"/>
                <w:iCs w:val="0"/>
                <w:color w:val="auto"/>
                <w:sz w:val="16"/>
                <w:szCs w:val="16"/>
              </w:rPr>
            </w:pPr>
          </w:p>
        </w:tc>
        <w:tc>
          <w:tcPr>
            <w:tcW w:w="1861" w:type="dxa"/>
            <w:tcBorders>
              <w:top w:val="nil"/>
              <w:left w:val="nil"/>
              <w:bottom w:val="nil"/>
              <w:right w:val="nil"/>
            </w:tcBorders>
          </w:tcPr>
          <w:p w14:paraId="4319648D" w14:textId="505D306A" w:rsidR="00B12B13" w:rsidRPr="00114B4C" w:rsidRDefault="00B12B13" w:rsidP="00E3470C">
            <w:pPr>
              <w:rPr>
                <w:rStyle w:val="Starkbetoning"/>
                <w:b/>
                <w:bCs/>
                <w:i w:val="0"/>
                <w:iCs w:val="0"/>
                <w:color w:val="auto"/>
                <w:sz w:val="16"/>
                <w:szCs w:val="16"/>
              </w:rPr>
            </w:pPr>
            <w:r w:rsidRPr="00114B4C">
              <w:rPr>
                <w:rStyle w:val="Starkbetoning"/>
                <w:b/>
                <w:bCs/>
                <w:i w:val="0"/>
                <w:iCs w:val="0"/>
                <w:color w:val="auto"/>
                <w:sz w:val="16"/>
                <w:szCs w:val="16"/>
              </w:rPr>
              <w:t xml:space="preserve">TOTAL: </w:t>
            </w:r>
            <w:r w:rsidR="00F86536" w:rsidRPr="00114B4C">
              <w:rPr>
                <w:rStyle w:val="Starkbetoning"/>
                <w:b/>
                <w:bCs/>
                <w:i w:val="0"/>
                <w:iCs w:val="0"/>
                <w:color w:val="auto"/>
                <w:sz w:val="16"/>
                <w:szCs w:val="16"/>
              </w:rPr>
              <w:t>193 400</w:t>
            </w:r>
            <w:r w:rsidRPr="00114B4C">
              <w:rPr>
                <w:rStyle w:val="Starkbetoning"/>
                <w:b/>
                <w:bCs/>
                <w:i w:val="0"/>
                <w:iCs w:val="0"/>
                <w:color w:val="auto"/>
                <w:sz w:val="16"/>
                <w:szCs w:val="16"/>
              </w:rPr>
              <w:t xml:space="preserve"> SEK</w:t>
            </w:r>
          </w:p>
        </w:tc>
      </w:tr>
    </w:tbl>
    <w:p w14:paraId="4EBFBBE3" w14:textId="22FEB14D" w:rsidR="007261EC" w:rsidRPr="00114B4C" w:rsidRDefault="007261EC" w:rsidP="00600FD9">
      <w:pPr>
        <w:rPr>
          <w:rStyle w:val="Starkbetoning"/>
          <w:i w:val="0"/>
          <w:iCs w:val="0"/>
          <w:color w:val="auto"/>
        </w:rPr>
      </w:pPr>
    </w:p>
    <w:tbl>
      <w:tblPr>
        <w:tblStyle w:val="Tabellrutnt"/>
        <w:tblW w:w="0" w:type="auto"/>
        <w:tblLook w:val="04A0" w:firstRow="1" w:lastRow="0" w:firstColumn="1" w:lastColumn="0" w:noHBand="0" w:noVBand="1"/>
      </w:tblPr>
      <w:tblGrid>
        <w:gridCol w:w="1790"/>
        <w:gridCol w:w="1800"/>
        <w:gridCol w:w="1798"/>
        <w:gridCol w:w="1813"/>
        <w:gridCol w:w="1861"/>
      </w:tblGrid>
      <w:tr w:rsidR="00F46C05" w:rsidRPr="008E383D" w14:paraId="1D998161" w14:textId="77777777" w:rsidTr="00E12367">
        <w:tc>
          <w:tcPr>
            <w:tcW w:w="9062" w:type="dxa"/>
            <w:gridSpan w:val="5"/>
            <w:tcBorders>
              <w:top w:val="nil"/>
              <w:left w:val="nil"/>
              <w:bottom w:val="single" w:sz="4" w:space="0" w:color="auto"/>
              <w:right w:val="nil"/>
            </w:tcBorders>
          </w:tcPr>
          <w:p w14:paraId="59B34600" w14:textId="77777777" w:rsidR="00F46C05" w:rsidRPr="008E383D" w:rsidRDefault="00F46C05" w:rsidP="00F46C05">
            <w:pPr>
              <w:rPr>
                <w:rStyle w:val="Starkbetoning"/>
                <w:b/>
                <w:bCs/>
                <w:i w:val="0"/>
                <w:iCs w:val="0"/>
                <w:color w:val="auto"/>
              </w:rPr>
            </w:pPr>
            <w:r w:rsidRPr="008E383D">
              <w:rPr>
                <w:rStyle w:val="Starkbetoning"/>
                <w:b/>
                <w:bCs/>
                <w:i w:val="0"/>
                <w:iCs w:val="0"/>
                <w:color w:val="auto"/>
              </w:rPr>
              <w:t>Digital granskning i en digital</w:t>
            </w:r>
            <w:r w:rsidRPr="008E383D">
              <w:rPr>
                <w:rStyle w:val="Starkbetoning"/>
                <w:b/>
                <w:bCs/>
              </w:rPr>
              <w:t xml:space="preserve"> </w:t>
            </w:r>
            <w:r w:rsidRPr="008E383D">
              <w:rPr>
                <w:rStyle w:val="Starkbetoning"/>
                <w:b/>
                <w:bCs/>
                <w:i w:val="0"/>
                <w:iCs w:val="0"/>
                <w:color w:val="auto"/>
              </w:rPr>
              <w:t>databas</w:t>
            </w:r>
          </w:p>
          <w:p w14:paraId="64369907" w14:textId="77777777" w:rsidR="00F46C05" w:rsidRPr="008E383D" w:rsidRDefault="00F46C05" w:rsidP="00F46C05">
            <w:pPr>
              <w:rPr>
                <w:rStyle w:val="Starkbetoning"/>
                <w:b/>
                <w:bCs/>
                <w:i w:val="0"/>
                <w:iCs w:val="0"/>
                <w:color w:val="auto"/>
                <w:sz w:val="16"/>
                <w:szCs w:val="16"/>
              </w:rPr>
            </w:pPr>
          </w:p>
        </w:tc>
      </w:tr>
      <w:tr w:rsidR="004649FA" w:rsidRPr="00114B4C" w14:paraId="243044BD" w14:textId="77777777" w:rsidTr="00E12367">
        <w:tc>
          <w:tcPr>
            <w:tcW w:w="9062" w:type="dxa"/>
            <w:gridSpan w:val="5"/>
            <w:tcBorders>
              <w:top w:val="single" w:sz="4" w:space="0" w:color="auto"/>
              <w:left w:val="single" w:sz="4" w:space="0" w:color="auto"/>
              <w:bottom w:val="single" w:sz="4" w:space="0" w:color="auto"/>
              <w:right w:val="single" w:sz="4" w:space="0" w:color="auto"/>
            </w:tcBorders>
          </w:tcPr>
          <w:p w14:paraId="250525EE" w14:textId="77777777" w:rsidR="00EB1139" w:rsidRPr="00114B4C" w:rsidRDefault="00EB1139" w:rsidP="00E3470C">
            <w:pPr>
              <w:rPr>
                <w:rStyle w:val="Starkbetoning"/>
                <w:i w:val="0"/>
                <w:iCs w:val="0"/>
                <w:color w:val="auto"/>
              </w:rPr>
            </w:pPr>
            <w:r w:rsidRPr="00114B4C">
              <w:rPr>
                <w:rStyle w:val="Starkbetoning"/>
                <w:i w:val="0"/>
                <w:iCs w:val="0"/>
                <w:color w:val="auto"/>
              </w:rPr>
              <w:t>Förutsättningar:</w:t>
            </w:r>
          </w:p>
          <w:p w14:paraId="518CDE12" w14:textId="5C61B0D2" w:rsidR="00EB1139" w:rsidRPr="00114B4C" w:rsidRDefault="00EB1139" w:rsidP="00E3470C">
            <w:pPr>
              <w:rPr>
                <w:rStyle w:val="Starkbetoning"/>
                <w:i w:val="0"/>
                <w:iCs w:val="0"/>
                <w:color w:val="auto"/>
                <w:sz w:val="16"/>
                <w:szCs w:val="16"/>
              </w:rPr>
            </w:pPr>
            <w:r w:rsidRPr="00114B4C">
              <w:rPr>
                <w:rStyle w:val="Starkbetoning"/>
                <w:i w:val="0"/>
                <w:iCs w:val="0"/>
                <w:color w:val="auto"/>
              </w:rPr>
              <w:t>Medelstort projekt en granskning, 12 personer granskar och en projektledare sammanställer Granskning av handling i digital plattform. Digitalt granskningsmöte.</w:t>
            </w:r>
          </w:p>
        </w:tc>
      </w:tr>
      <w:tr w:rsidR="004649FA" w:rsidRPr="00114B4C" w14:paraId="59A00F3F" w14:textId="77777777" w:rsidTr="00E12367">
        <w:tc>
          <w:tcPr>
            <w:tcW w:w="9062" w:type="dxa"/>
            <w:gridSpan w:val="5"/>
            <w:tcBorders>
              <w:top w:val="single" w:sz="4" w:space="0" w:color="auto"/>
              <w:left w:val="nil"/>
              <w:bottom w:val="nil"/>
              <w:right w:val="nil"/>
            </w:tcBorders>
          </w:tcPr>
          <w:p w14:paraId="6AC9C539" w14:textId="77777777" w:rsidR="00EB1139" w:rsidRPr="00114B4C" w:rsidRDefault="00EB1139" w:rsidP="00E3470C">
            <w:pPr>
              <w:rPr>
                <w:rStyle w:val="Starkbetoning"/>
                <w:i w:val="0"/>
                <w:iCs w:val="0"/>
                <w:color w:val="auto"/>
                <w:sz w:val="16"/>
                <w:szCs w:val="16"/>
              </w:rPr>
            </w:pPr>
          </w:p>
        </w:tc>
      </w:tr>
      <w:tr w:rsidR="004649FA" w:rsidRPr="00114B4C" w14:paraId="7428C801" w14:textId="77777777" w:rsidTr="00E3470C">
        <w:tc>
          <w:tcPr>
            <w:tcW w:w="1790" w:type="dxa"/>
            <w:tcBorders>
              <w:top w:val="nil"/>
            </w:tcBorders>
            <w:shd w:val="clear" w:color="auto" w:fill="000000" w:themeFill="text1"/>
          </w:tcPr>
          <w:p w14:paraId="6C75C152" w14:textId="77777777"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UTSKRIFT</w:t>
            </w:r>
          </w:p>
        </w:tc>
        <w:tc>
          <w:tcPr>
            <w:tcW w:w="1800" w:type="dxa"/>
            <w:tcBorders>
              <w:top w:val="nil"/>
            </w:tcBorders>
            <w:shd w:val="clear" w:color="auto" w:fill="000000" w:themeFill="text1"/>
          </w:tcPr>
          <w:p w14:paraId="7C865408" w14:textId="77777777"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PUBLICERING</w:t>
            </w:r>
          </w:p>
        </w:tc>
        <w:tc>
          <w:tcPr>
            <w:tcW w:w="1798" w:type="dxa"/>
            <w:tcBorders>
              <w:top w:val="nil"/>
            </w:tcBorders>
            <w:shd w:val="clear" w:color="auto" w:fill="000000" w:themeFill="text1"/>
          </w:tcPr>
          <w:p w14:paraId="4852B0D0" w14:textId="77777777"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GRANSKNING</w:t>
            </w:r>
          </w:p>
        </w:tc>
        <w:tc>
          <w:tcPr>
            <w:tcW w:w="1813" w:type="dxa"/>
            <w:tcBorders>
              <w:top w:val="nil"/>
            </w:tcBorders>
            <w:shd w:val="clear" w:color="auto" w:fill="000000" w:themeFill="text1"/>
          </w:tcPr>
          <w:p w14:paraId="275609C9" w14:textId="77777777"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SAMMANSTÄLLNING</w:t>
            </w:r>
          </w:p>
        </w:tc>
        <w:tc>
          <w:tcPr>
            <w:tcW w:w="1861" w:type="dxa"/>
            <w:tcBorders>
              <w:top w:val="nil"/>
            </w:tcBorders>
            <w:shd w:val="clear" w:color="auto" w:fill="000000" w:themeFill="text1"/>
          </w:tcPr>
          <w:p w14:paraId="2AC21EEA" w14:textId="77777777"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GRANSKNINGSMÖTE</w:t>
            </w:r>
          </w:p>
        </w:tc>
      </w:tr>
      <w:tr w:rsidR="004649FA" w:rsidRPr="00114B4C" w14:paraId="5EAC2B36" w14:textId="77777777" w:rsidTr="00E3470C">
        <w:tc>
          <w:tcPr>
            <w:tcW w:w="1790" w:type="dxa"/>
            <w:tcBorders>
              <w:bottom w:val="single" w:sz="4" w:space="0" w:color="auto"/>
            </w:tcBorders>
            <w:shd w:val="clear" w:color="auto" w:fill="A6A6A6" w:themeFill="background1" w:themeFillShade="A6"/>
          </w:tcPr>
          <w:p w14:paraId="5B8DB5C3" w14:textId="77777777"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Konsult</w:t>
            </w:r>
          </w:p>
        </w:tc>
        <w:tc>
          <w:tcPr>
            <w:tcW w:w="1800" w:type="dxa"/>
            <w:tcBorders>
              <w:bottom w:val="single" w:sz="4" w:space="0" w:color="auto"/>
            </w:tcBorders>
            <w:shd w:val="clear" w:color="auto" w:fill="A6A6A6" w:themeFill="background1" w:themeFillShade="A6"/>
          </w:tcPr>
          <w:p w14:paraId="6682ED27" w14:textId="77777777"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Konsult</w:t>
            </w:r>
          </w:p>
        </w:tc>
        <w:tc>
          <w:tcPr>
            <w:tcW w:w="1798" w:type="dxa"/>
            <w:tcBorders>
              <w:bottom w:val="single" w:sz="4" w:space="0" w:color="auto"/>
            </w:tcBorders>
            <w:shd w:val="clear" w:color="auto" w:fill="A6A6A6" w:themeFill="background1" w:themeFillShade="A6"/>
          </w:tcPr>
          <w:p w14:paraId="47D0DFE9" w14:textId="77777777"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Projektdeltagare</w:t>
            </w:r>
          </w:p>
        </w:tc>
        <w:tc>
          <w:tcPr>
            <w:tcW w:w="1813" w:type="dxa"/>
            <w:tcBorders>
              <w:bottom w:val="single" w:sz="4" w:space="0" w:color="auto"/>
            </w:tcBorders>
            <w:shd w:val="clear" w:color="auto" w:fill="A6A6A6" w:themeFill="background1" w:themeFillShade="A6"/>
          </w:tcPr>
          <w:p w14:paraId="332AD951" w14:textId="77777777"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Projektledare</w:t>
            </w:r>
          </w:p>
        </w:tc>
        <w:tc>
          <w:tcPr>
            <w:tcW w:w="1861" w:type="dxa"/>
            <w:tcBorders>
              <w:bottom w:val="single" w:sz="4" w:space="0" w:color="auto"/>
            </w:tcBorders>
            <w:shd w:val="clear" w:color="auto" w:fill="A6A6A6" w:themeFill="background1" w:themeFillShade="A6"/>
          </w:tcPr>
          <w:p w14:paraId="0DDFD2F1" w14:textId="77777777"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Projektdeltagare</w:t>
            </w:r>
          </w:p>
        </w:tc>
      </w:tr>
      <w:tr w:rsidR="004649FA" w:rsidRPr="00114B4C" w14:paraId="38BC7D4B" w14:textId="77777777" w:rsidTr="00E3470C">
        <w:tc>
          <w:tcPr>
            <w:tcW w:w="1790" w:type="dxa"/>
          </w:tcPr>
          <w:p w14:paraId="0E029149" w14:textId="77777777"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(1 timme) x 750 SEK</w:t>
            </w:r>
          </w:p>
        </w:tc>
        <w:tc>
          <w:tcPr>
            <w:tcW w:w="1800" w:type="dxa"/>
          </w:tcPr>
          <w:p w14:paraId="138C48C2" w14:textId="77777777"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(1 timme) x 750 SEK</w:t>
            </w:r>
          </w:p>
        </w:tc>
        <w:tc>
          <w:tcPr>
            <w:tcW w:w="1798" w:type="dxa"/>
          </w:tcPr>
          <w:p w14:paraId="07CFE68A" w14:textId="32AF23EE"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 xml:space="preserve">(12 x </w:t>
            </w:r>
            <w:r w:rsidR="00614174" w:rsidRPr="00114B4C">
              <w:rPr>
                <w:rStyle w:val="Starkbetoning"/>
                <w:i w:val="0"/>
                <w:iCs w:val="0"/>
                <w:color w:val="auto"/>
                <w:sz w:val="16"/>
                <w:szCs w:val="16"/>
              </w:rPr>
              <w:t>6</w:t>
            </w:r>
            <w:r w:rsidRPr="00114B4C">
              <w:rPr>
                <w:rStyle w:val="Starkbetoning"/>
                <w:i w:val="0"/>
                <w:iCs w:val="0"/>
                <w:color w:val="auto"/>
                <w:sz w:val="16"/>
                <w:szCs w:val="16"/>
              </w:rPr>
              <w:t xml:space="preserve"> timmar) x 750 SEK</w:t>
            </w:r>
          </w:p>
        </w:tc>
        <w:tc>
          <w:tcPr>
            <w:tcW w:w="1813" w:type="dxa"/>
          </w:tcPr>
          <w:p w14:paraId="4DCBE81D" w14:textId="658FC04C"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w:t>
            </w:r>
            <w:r w:rsidR="00614174" w:rsidRPr="00114B4C">
              <w:rPr>
                <w:rStyle w:val="Starkbetoning"/>
                <w:i w:val="0"/>
                <w:iCs w:val="0"/>
                <w:color w:val="auto"/>
                <w:sz w:val="16"/>
                <w:szCs w:val="16"/>
              </w:rPr>
              <w:t>2</w:t>
            </w:r>
            <w:r w:rsidRPr="00114B4C">
              <w:rPr>
                <w:rStyle w:val="Starkbetoning"/>
                <w:i w:val="0"/>
                <w:iCs w:val="0"/>
                <w:color w:val="auto"/>
                <w:sz w:val="16"/>
                <w:szCs w:val="16"/>
              </w:rPr>
              <w:t xml:space="preserve"> timmar) x 950 SEK</w:t>
            </w:r>
          </w:p>
        </w:tc>
        <w:tc>
          <w:tcPr>
            <w:tcW w:w="1861" w:type="dxa"/>
          </w:tcPr>
          <w:p w14:paraId="22949247" w14:textId="26660115"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(13 x</w:t>
            </w:r>
            <w:r w:rsidR="00614174" w:rsidRPr="00114B4C">
              <w:rPr>
                <w:rStyle w:val="Starkbetoning"/>
                <w:i w:val="0"/>
                <w:iCs w:val="0"/>
                <w:color w:val="auto"/>
                <w:sz w:val="16"/>
                <w:szCs w:val="16"/>
              </w:rPr>
              <w:t xml:space="preserve"> 4</w:t>
            </w:r>
            <w:r w:rsidRPr="00114B4C">
              <w:rPr>
                <w:rStyle w:val="Starkbetoning"/>
                <w:i w:val="0"/>
                <w:iCs w:val="0"/>
                <w:color w:val="auto"/>
                <w:sz w:val="16"/>
                <w:szCs w:val="16"/>
              </w:rPr>
              <w:t xml:space="preserve"> timmar) x 800 SEK</w:t>
            </w:r>
          </w:p>
        </w:tc>
      </w:tr>
      <w:tr w:rsidR="004649FA" w:rsidRPr="00114B4C" w14:paraId="76F72587" w14:textId="77777777" w:rsidTr="00E3470C">
        <w:tc>
          <w:tcPr>
            <w:tcW w:w="1790" w:type="dxa"/>
            <w:tcBorders>
              <w:bottom w:val="single" w:sz="4" w:space="0" w:color="auto"/>
            </w:tcBorders>
          </w:tcPr>
          <w:p w14:paraId="321F755F" w14:textId="77777777"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 750 SEK</w:t>
            </w:r>
          </w:p>
        </w:tc>
        <w:tc>
          <w:tcPr>
            <w:tcW w:w="1800" w:type="dxa"/>
            <w:tcBorders>
              <w:bottom w:val="single" w:sz="4" w:space="0" w:color="auto"/>
            </w:tcBorders>
          </w:tcPr>
          <w:p w14:paraId="7BE69027" w14:textId="77777777"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 750 SEK</w:t>
            </w:r>
          </w:p>
        </w:tc>
        <w:tc>
          <w:tcPr>
            <w:tcW w:w="1798" w:type="dxa"/>
            <w:tcBorders>
              <w:bottom w:val="single" w:sz="4" w:space="0" w:color="auto"/>
            </w:tcBorders>
          </w:tcPr>
          <w:p w14:paraId="573535C8" w14:textId="0216FB48"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 xml:space="preserve">= </w:t>
            </w:r>
            <w:r w:rsidR="00614174" w:rsidRPr="00114B4C">
              <w:rPr>
                <w:rStyle w:val="Starkbetoning"/>
                <w:i w:val="0"/>
                <w:iCs w:val="0"/>
                <w:color w:val="auto"/>
                <w:sz w:val="16"/>
                <w:szCs w:val="16"/>
              </w:rPr>
              <w:t>54 0</w:t>
            </w:r>
            <w:r w:rsidRPr="00114B4C">
              <w:rPr>
                <w:rStyle w:val="Starkbetoning"/>
                <w:i w:val="0"/>
                <w:iCs w:val="0"/>
                <w:color w:val="auto"/>
                <w:sz w:val="16"/>
                <w:szCs w:val="16"/>
              </w:rPr>
              <w:t>00 SEK</w:t>
            </w:r>
          </w:p>
        </w:tc>
        <w:tc>
          <w:tcPr>
            <w:tcW w:w="1813" w:type="dxa"/>
            <w:tcBorders>
              <w:bottom w:val="single" w:sz="4" w:space="0" w:color="auto"/>
            </w:tcBorders>
          </w:tcPr>
          <w:p w14:paraId="2F5D1F2F" w14:textId="4B00FBB6"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 xml:space="preserve">= </w:t>
            </w:r>
            <w:r w:rsidR="00614174" w:rsidRPr="00114B4C">
              <w:rPr>
                <w:rStyle w:val="Starkbetoning"/>
                <w:i w:val="0"/>
                <w:iCs w:val="0"/>
                <w:color w:val="auto"/>
                <w:sz w:val="16"/>
                <w:szCs w:val="16"/>
              </w:rPr>
              <w:t>1900</w:t>
            </w:r>
            <w:r w:rsidRPr="00114B4C">
              <w:rPr>
                <w:rStyle w:val="Starkbetoning"/>
                <w:i w:val="0"/>
                <w:iCs w:val="0"/>
                <w:color w:val="auto"/>
                <w:sz w:val="16"/>
                <w:szCs w:val="16"/>
              </w:rPr>
              <w:t xml:space="preserve"> SEK</w:t>
            </w:r>
          </w:p>
        </w:tc>
        <w:tc>
          <w:tcPr>
            <w:tcW w:w="1861" w:type="dxa"/>
            <w:tcBorders>
              <w:bottom w:val="single" w:sz="4" w:space="0" w:color="auto"/>
            </w:tcBorders>
          </w:tcPr>
          <w:p w14:paraId="22822CA3" w14:textId="326B4E50" w:rsidR="00EB1139" w:rsidRPr="00114B4C" w:rsidRDefault="00EB1139" w:rsidP="00E3470C">
            <w:pPr>
              <w:rPr>
                <w:rStyle w:val="Starkbetoning"/>
                <w:i w:val="0"/>
                <w:iCs w:val="0"/>
                <w:color w:val="auto"/>
                <w:sz w:val="16"/>
                <w:szCs w:val="16"/>
              </w:rPr>
            </w:pPr>
            <w:r w:rsidRPr="00114B4C">
              <w:rPr>
                <w:rStyle w:val="Starkbetoning"/>
                <w:i w:val="0"/>
                <w:iCs w:val="0"/>
                <w:color w:val="auto"/>
                <w:sz w:val="16"/>
                <w:szCs w:val="16"/>
              </w:rPr>
              <w:t xml:space="preserve">= </w:t>
            </w:r>
            <w:r w:rsidR="00614174" w:rsidRPr="00114B4C">
              <w:rPr>
                <w:rStyle w:val="Starkbetoning"/>
                <w:i w:val="0"/>
                <w:iCs w:val="0"/>
                <w:color w:val="auto"/>
                <w:sz w:val="16"/>
                <w:szCs w:val="16"/>
              </w:rPr>
              <w:t>41 600</w:t>
            </w:r>
            <w:r w:rsidRPr="00114B4C">
              <w:rPr>
                <w:rStyle w:val="Starkbetoning"/>
                <w:i w:val="0"/>
                <w:iCs w:val="0"/>
                <w:color w:val="auto"/>
                <w:sz w:val="16"/>
                <w:szCs w:val="16"/>
              </w:rPr>
              <w:t xml:space="preserve"> SEK</w:t>
            </w:r>
          </w:p>
        </w:tc>
      </w:tr>
      <w:tr w:rsidR="004649FA" w:rsidRPr="00114B4C" w14:paraId="7F3B3430" w14:textId="77777777" w:rsidTr="00EB1139">
        <w:tc>
          <w:tcPr>
            <w:tcW w:w="1790" w:type="dxa"/>
            <w:tcBorders>
              <w:top w:val="single" w:sz="4" w:space="0" w:color="auto"/>
              <w:left w:val="nil"/>
              <w:bottom w:val="nil"/>
              <w:right w:val="nil"/>
            </w:tcBorders>
          </w:tcPr>
          <w:p w14:paraId="0267B4B7" w14:textId="77777777" w:rsidR="00EB1139" w:rsidRPr="00114B4C" w:rsidRDefault="00EB1139" w:rsidP="00E3470C">
            <w:pPr>
              <w:rPr>
                <w:rStyle w:val="Starkbetoning"/>
                <w:i w:val="0"/>
                <w:iCs w:val="0"/>
                <w:color w:val="auto"/>
                <w:sz w:val="16"/>
                <w:szCs w:val="16"/>
              </w:rPr>
            </w:pPr>
          </w:p>
        </w:tc>
        <w:tc>
          <w:tcPr>
            <w:tcW w:w="1800" w:type="dxa"/>
            <w:tcBorders>
              <w:top w:val="single" w:sz="4" w:space="0" w:color="auto"/>
              <w:left w:val="nil"/>
              <w:bottom w:val="nil"/>
              <w:right w:val="nil"/>
            </w:tcBorders>
          </w:tcPr>
          <w:p w14:paraId="5F8C8FF1" w14:textId="77777777" w:rsidR="00EB1139" w:rsidRPr="00114B4C" w:rsidRDefault="00EB1139" w:rsidP="00E3470C">
            <w:pPr>
              <w:rPr>
                <w:rStyle w:val="Starkbetoning"/>
                <w:i w:val="0"/>
                <w:iCs w:val="0"/>
                <w:color w:val="auto"/>
                <w:sz w:val="16"/>
                <w:szCs w:val="16"/>
              </w:rPr>
            </w:pPr>
          </w:p>
        </w:tc>
        <w:tc>
          <w:tcPr>
            <w:tcW w:w="1798" w:type="dxa"/>
            <w:tcBorders>
              <w:top w:val="single" w:sz="4" w:space="0" w:color="auto"/>
              <w:left w:val="nil"/>
              <w:bottom w:val="nil"/>
              <w:right w:val="nil"/>
            </w:tcBorders>
          </w:tcPr>
          <w:p w14:paraId="2E7B0AFD" w14:textId="77777777" w:rsidR="00EB1139" w:rsidRPr="00114B4C" w:rsidRDefault="00EB1139" w:rsidP="00E3470C">
            <w:pPr>
              <w:rPr>
                <w:rStyle w:val="Starkbetoning"/>
                <w:i w:val="0"/>
                <w:iCs w:val="0"/>
                <w:color w:val="auto"/>
                <w:sz w:val="16"/>
                <w:szCs w:val="16"/>
              </w:rPr>
            </w:pPr>
          </w:p>
        </w:tc>
        <w:tc>
          <w:tcPr>
            <w:tcW w:w="1813" w:type="dxa"/>
            <w:tcBorders>
              <w:top w:val="single" w:sz="4" w:space="0" w:color="auto"/>
              <w:left w:val="nil"/>
              <w:bottom w:val="nil"/>
              <w:right w:val="nil"/>
            </w:tcBorders>
          </w:tcPr>
          <w:p w14:paraId="41614EBF" w14:textId="77777777" w:rsidR="00EB1139" w:rsidRPr="00114B4C" w:rsidRDefault="00EB1139" w:rsidP="00E3470C">
            <w:pPr>
              <w:rPr>
                <w:rStyle w:val="Starkbetoning"/>
                <w:i w:val="0"/>
                <w:iCs w:val="0"/>
                <w:color w:val="auto"/>
                <w:sz w:val="16"/>
                <w:szCs w:val="16"/>
              </w:rPr>
            </w:pPr>
          </w:p>
        </w:tc>
        <w:tc>
          <w:tcPr>
            <w:tcW w:w="1861" w:type="dxa"/>
            <w:tcBorders>
              <w:top w:val="single" w:sz="4" w:space="0" w:color="auto"/>
              <w:left w:val="nil"/>
              <w:bottom w:val="nil"/>
              <w:right w:val="nil"/>
            </w:tcBorders>
          </w:tcPr>
          <w:p w14:paraId="4D16D020" w14:textId="77777777" w:rsidR="00EB1139" w:rsidRPr="00114B4C" w:rsidRDefault="00EB1139" w:rsidP="00E3470C">
            <w:pPr>
              <w:rPr>
                <w:rStyle w:val="Starkbetoning"/>
                <w:i w:val="0"/>
                <w:iCs w:val="0"/>
                <w:color w:val="auto"/>
                <w:sz w:val="16"/>
                <w:szCs w:val="16"/>
              </w:rPr>
            </w:pPr>
          </w:p>
        </w:tc>
      </w:tr>
      <w:tr w:rsidR="004649FA" w:rsidRPr="00114B4C" w14:paraId="291F1113" w14:textId="77777777" w:rsidTr="00E3470C">
        <w:tc>
          <w:tcPr>
            <w:tcW w:w="1790" w:type="dxa"/>
            <w:tcBorders>
              <w:top w:val="nil"/>
              <w:left w:val="nil"/>
              <w:bottom w:val="nil"/>
              <w:right w:val="nil"/>
            </w:tcBorders>
          </w:tcPr>
          <w:p w14:paraId="1D4E0A1A" w14:textId="77777777" w:rsidR="00EB1139" w:rsidRPr="00114B4C" w:rsidRDefault="00EB1139" w:rsidP="00E3470C">
            <w:pPr>
              <w:rPr>
                <w:rStyle w:val="Starkbetoning"/>
                <w:i w:val="0"/>
                <w:iCs w:val="0"/>
                <w:color w:val="auto"/>
                <w:sz w:val="16"/>
                <w:szCs w:val="16"/>
              </w:rPr>
            </w:pPr>
          </w:p>
        </w:tc>
        <w:tc>
          <w:tcPr>
            <w:tcW w:w="1800" w:type="dxa"/>
            <w:tcBorders>
              <w:top w:val="nil"/>
              <w:left w:val="nil"/>
              <w:bottom w:val="nil"/>
              <w:right w:val="nil"/>
            </w:tcBorders>
          </w:tcPr>
          <w:p w14:paraId="55E65A3D" w14:textId="77777777" w:rsidR="00EB1139" w:rsidRPr="00114B4C" w:rsidRDefault="00EB1139" w:rsidP="00E3470C">
            <w:pPr>
              <w:rPr>
                <w:rStyle w:val="Starkbetoning"/>
                <w:i w:val="0"/>
                <w:iCs w:val="0"/>
                <w:color w:val="auto"/>
                <w:sz w:val="16"/>
                <w:szCs w:val="16"/>
              </w:rPr>
            </w:pPr>
          </w:p>
        </w:tc>
        <w:tc>
          <w:tcPr>
            <w:tcW w:w="1798" w:type="dxa"/>
            <w:tcBorders>
              <w:top w:val="nil"/>
              <w:left w:val="nil"/>
              <w:bottom w:val="nil"/>
              <w:right w:val="nil"/>
            </w:tcBorders>
          </w:tcPr>
          <w:p w14:paraId="0120CB5A" w14:textId="77777777" w:rsidR="00EB1139" w:rsidRPr="00114B4C" w:rsidRDefault="00EB1139" w:rsidP="00E3470C">
            <w:pPr>
              <w:rPr>
                <w:rStyle w:val="Starkbetoning"/>
                <w:i w:val="0"/>
                <w:iCs w:val="0"/>
                <w:color w:val="auto"/>
                <w:sz w:val="16"/>
                <w:szCs w:val="16"/>
              </w:rPr>
            </w:pPr>
          </w:p>
        </w:tc>
        <w:tc>
          <w:tcPr>
            <w:tcW w:w="1813" w:type="dxa"/>
            <w:tcBorders>
              <w:top w:val="nil"/>
              <w:left w:val="nil"/>
              <w:bottom w:val="nil"/>
              <w:right w:val="nil"/>
            </w:tcBorders>
          </w:tcPr>
          <w:p w14:paraId="6225F277" w14:textId="77777777" w:rsidR="00EB1139" w:rsidRPr="00114B4C" w:rsidRDefault="00EB1139" w:rsidP="00E3470C">
            <w:pPr>
              <w:rPr>
                <w:rStyle w:val="Starkbetoning"/>
                <w:i w:val="0"/>
                <w:iCs w:val="0"/>
                <w:color w:val="auto"/>
                <w:sz w:val="16"/>
                <w:szCs w:val="16"/>
              </w:rPr>
            </w:pPr>
          </w:p>
        </w:tc>
        <w:tc>
          <w:tcPr>
            <w:tcW w:w="1861" w:type="dxa"/>
            <w:tcBorders>
              <w:top w:val="nil"/>
              <w:left w:val="nil"/>
              <w:bottom w:val="nil"/>
              <w:right w:val="nil"/>
            </w:tcBorders>
          </w:tcPr>
          <w:p w14:paraId="64D3B6F7" w14:textId="0A3C3B96" w:rsidR="00EB1139" w:rsidRPr="00114B4C" w:rsidRDefault="00EB1139" w:rsidP="00E3470C">
            <w:pPr>
              <w:rPr>
                <w:rStyle w:val="Starkbetoning"/>
                <w:b/>
                <w:bCs/>
                <w:i w:val="0"/>
                <w:iCs w:val="0"/>
                <w:color w:val="auto"/>
                <w:sz w:val="16"/>
                <w:szCs w:val="16"/>
              </w:rPr>
            </w:pPr>
            <w:r w:rsidRPr="00114B4C">
              <w:rPr>
                <w:rStyle w:val="Starkbetoning"/>
                <w:b/>
                <w:bCs/>
                <w:i w:val="0"/>
                <w:iCs w:val="0"/>
                <w:color w:val="auto"/>
                <w:sz w:val="16"/>
                <w:szCs w:val="16"/>
              </w:rPr>
              <w:t xml:space="preserve">TOTAL: </w:t>
            </w:r>
            <w:r w:rsidR="00614174" w:rsidRPr="00114B4C">
              <w:rPr>
                <w:rStyle w:val="Starkbetoning"/>
                <w:b/>
                <w:bCs/>
                <w:i w:val="0"/>
                <w:iCs w:val="0"/>
                <w:color w:val="auto"/>
                <w:sz w:val="16"/>
                <w:szCs w:val="16"/>
              </w:rPr>
              <w:t>99 000</w:t>
            </w:r>
            <w:r w:rsidRPr="00114B4C">
              <w:rPr>
                <w:rStyle w:val="Starkbetoning"/>
                <w:b/>
                <w:bCs/>
                <w:i w:val="0"/>
                <w:iCs w:val="0"/>
                <w:color w:val="auto"/>
                <w:sz w:val="16"/>
                <w:szCs w:val="16"/>
              </w:rPr>
              <w:t xml:space="preserve"> SEK</w:t>
            </w:r>
          </w:p>
        </w:tc>
      </w:tr>
      <w:tr w:rsidR="004649FA" w:rsidRPr="00114B4C" w14:paraId="2436197E" w14:textId="77777777" w:rsidTr="00EB1139">
        <w:tc>
          <w:tcPr>
            <w:tcW w:w="1790" w:type="dxa"/>
            <w:tcBorders>
              <w:top w:val="nil"/>
              <w:left w:val="nil"/>
              <w:bottom w:val="nil"/>
              <w:right w:val="nil"/>
            </w:tcBorders>
          </w:tcPr>
          <w:p w14:paraId="2901776E" w14:textId="77777777" w:rsidR="00EB1139" w:rsidRPr="00114B4C" w:rsidRDefault="00EB1139" w:rsidP="00E3470C">
            <w:pPr>
              <w:rPr>
                <w:rStyle w:val="Starkbetoning"/>
                <w:i w:val="0"/>
                <w:iCs w:val="0"/>
                <w:color w:val="auto"/>
                <w:sz w:val="16"/>
                <w:szCs w:val="16"/>
              </w:rPr>
            </w:pPr>
          </w:p>
        </w:tc>
        <w:tc>
          <w:tcPr>
            <w:tcW w:w="1800" w:type="dxa"/>
            <w:tcBorders>
              <w:top w:val="nil"/>
              <w:left w:val="nil"/>
              <w:bottom w:val="nil"/>
              <w:right w:val="nil"/>
            </w:tcBorders>
          </w:tcPr>
          <w:p w14:paraId="384F91B3" w14:textId="77777777" w:rsidR="00EB1139" w:rsidRPr="00114B4C" w:rsidRDefault="00EB1139" w:rsidP="00E3470C">
            <w:pPr>
              <w:rPr>
                <w:rStyle w:val="Starkbetoning"/>
                <w:i w:val="0"/>
                <w:iCs w:val="0"/>
                <w:color w:val="auto"/>
                <w:sz w:val="16"/>
                <w:szCs w:val="16"/>
              </w:rPr>
            </w:pPr>
          </w:p>
        </w:tc>
        <w:tc>
          <w:tcPr>
            <w:tcW w:w="1798" w:type="dxa"/>
            <w:tcBorders>
              <w:top w:val="nil"/>
              <w:left w:val="nil"/>
              <w:bottom w:val="nil"/>
              <w:right w:val="nil"/>
            </w:tcBorders>
          </w:tcPr>
          <w:p w14:paraId="5F955897" w14:textId="77777777" w:rsidR="00EB1139" w:rsidRPr="00114B4C" w:rsidRDefault="00EB1139" w:rsidP="00E3470C">
            <w:pPr>
              <w:rPr>
                <w:rStyle w:val="Starkbetoning"/>
                <w:i w:val="0"/>
                <w:iCs w:val="0"/>
                <w:color w:val="auto"/>
                <w:sz w:val="16"/>
                <w:szCs w:val="16"/>
              </w:rPr>
            </w:pPr>
          </w:p>
        </w:tc>
        <w:tc>
          <w:tcPr>
            <w:tcW w:w="1813" w:type="dxa"/>
            <w:tcBorders>
              <w:top w:val="nil"/>
              <w:left w:val="nil"/>
              <w:bottom w:val="nil"/>
              <w:right w:val="nil"/>
            </w:tcBorders>
          </w:tcPr>
          <w:p w14:paraId="7F748D84" w14:textId="77777777" w:rsidR="00EB1139" w:rsidRPr="00114B4C" w:rsidRDefault="00EB1139" w:rsidP="00E3470C">
            <w:pPr>
              <w:rPr>
                <w:rStyle w:val="Starkbetoning"/>
                <w:i w:val="0"/>
                <w:iCs w:val="0"/>
                <w:color w:val="auto"/>
                <w:sz w:val="16"/>
                <w:szCs w:val="16"/>
              </w:rPr>
            </w:pPr>
          </w:p>
        </w:tc>
        <w:tc>
          <w:tcPr>
            <w:tcW w:w="1861" w:type="dxa"/>
            <w:tcBorders>
              <w:top w:val="nil"/>
              <w:left w:val="nil"/>
              <w:bottom w:val="nil"/>
              <w:right w:val="nil"/>
            </w:tcBorders>
          </w:tcPr>
          <w:p w14:paraId="3565FA0A" w14:textId="77777777" w:rsidR="00EB1139" w:rsidRPr="00114B4C" w:rsidRDefault="00EB1139" w:rsidP="00E3470C">
            <w:pPr>
              <w:rPr>
                <w:rStyle w:val="Starkbetoning"/>
                <w:i w:val="0"/>
                <w:iCs w:val="0"/>
                <w:color w:val="auto"/>
                <w:sz w:val="16"/>
                <w:szCs w:val="16"/>
              </w:rPr>
            </w:pPr>
          </w:p>
        </w:tc>
      </w:tr>
      <w:tr w:rsidR="00EB1139" w:rsidRPr="00114B4C" w14:paraId="56D871FE" w14:textId="77777777" w:rsidTr="00E3470C">
        <w:tc>
          <w:tcPr>
            <w:tcW w:w="1790" w:type="dxa"/>
            <w:tcBorders>
              <w:top w:val="nil"/>
              <w:left w:val="nil"/>
              <w:bottom w:val="nil"/>
              <w:right w:val="nil"/>
            </w:tcBorders>
          </w:tcPr>
          <w:p w14:paraId="4A7CB1AB" w14:textId="77777777" w:rsidR="00EB1139" w:rsidRPr="00114B4C" w:rsidRDefault="00EB1139" w:rsidP="00E3470C">
            <w:pPr>
              <w:rPr>
                <w:rStyle w:val="Starkbetoning"/>
                <w:i w:val="0"/>
                <w:iCs w:val="0"/>
                <w:color w:val="auto"/>
                <w:sz w:val="16"/>
                <w:szCs w:val="16"/>
              </w:rPr>
            </w:pPr>
          </w:p>
        </w:tc>
        <w:tc>
          <w:tcPr>
            <w:tcW w:w="1800" w:type="dxa"/>
            <w:tcBorders>
              <w:top w:val="nil"/>
              <w:left w:val="nil"/>
              <w:bottom w:val="nil"/>
              <w:right w:val="nil"/>
            </w:tcBorders>
          </w:tcPr>
          <w:p w14:paraId="2CB8BE1F" w14:textId="77777777" w:rsidR="00EB1139" w:rsidRPr="00114B4C" w:rsidRDefault="00EB1139" w:rsidP="00E3470C">
            <w:pPr>
              <w:rPr>
                <w:rStyle w:val="Starkbetoning"/>
                <w:i w:val="0"/>
                <w:iCs w:val="0"/>
                <w:color w:val="auto"/>
                <w:sz w:val="16"/>
                <w:szCs w:val="16"/>
              </w:rPr>
            </w:pPr>
          </w:p>
        </w:tc>
        <w:tc>
          <w:tcPr>
            <w:tcW w:w="1798" w:type="dxa"/>
            <w:tcBorders>
              <w:top w:val="nil"/>
              <w:left w:val="nil"/>
              <w:bottom w:val="nil"/>
              <w:right w:val="nil"/>
            </w:tcBorders>
          </w:tcPr>
          <w:p w14:paraId="46626C4D" w14:textId="77777777" w:rsidR="00EB1139" w:rsidRPr="00114B4C" w:rsidRDefault="00EB1139" w:rsidP="00E3470C">
            <w:pPr>
              <w:rPr>
                <w:rStyle w:val="Starkbetoning"/>
                <w:i w:val="0"/>
                <w:iCs w:val="0"/>
                <w:color w:val="auto"/>
                <w:sz w:val="16"/>
                <w:szCs w:val="16"/>
              </w:rPr>
            </w:pPr>
          </w:p>
        </w:tc>
        <w:tc>
          <w:tcPr>
            <w:tcW w:w="1813" w:type="dxa"/>
            <w:tcBorders>
              <w:top w:val="nil"/>
              <w:left w:val="nil"/>
              <w:bottom w:val="nil"/>
              <w:right w:val="nil"/>
            </w:tcBorders>
          </w:tcPr>
          <w:p w14:paraId="48E192EC" w14:textId="77777777" w:rsidR="00EB1139" w:rsidRPr="00114B4C" w:rsidRDefault="00EB1139" w:rsidP="00E3470C">
            <w:pPr>
              <w:rPr>
                <w:rStyle w:val="Starkbetoning"/>
                <w:i w:val="0"/>
                <w:iCs w:val="0"/>
                <w:color w:val="auto"/>
                <w:sz w:val="16"/>
                <w:szCs w:val="16"/>
              </w:rPr>
            </w:pPr>
          </w:p>
        </w:tc>
        <w:tc>
          <w:tcPr>
            <w:tcW w:w="1861" w:type="dxa"/>
            <w:tcBorders>
              <w:top w:val="nil"/>
              <w:left w:val="nil"/>
              <w:bottom w:val="nil"/>
              <w:right w:val="nil"/>
            </w:tcBorders>
          </w:tcPr>
          <w:p w14:paraId="10CE567B" w14:textId="55C9DFD8" w:rsidR="00EB1139" w:rsidRPr="00114B4C" w:rsidRDefault="00EB1139" w:rsidP="00E3470C">
            <w:pPr>
              <w:rPr>
                <w:rStyle w:val="Starkbetoning"/>
                <w:b/>
                <w:bCs/>
                <w:i w:val="0"/>
                <w:iCs w:val="0"/>
                <w:color w:val="auto"/>
                <w:sz w:val="16"/>
                <w:szCs w:val="16"/>
              </w:rPr>
            </w:pPr>
          </w:p>
        </w:tc>
      </w:tr>
    </w:tbl>
    <w:p w14:paraId="5F143FC3" w14:textId="308F91FA" w:rsidR="004672E7" w:rsidRDefault="00200DE2">
      <w:r w:rsidRPr="00114B4C">
        <w:t xml:space="preserve">Enligt exempel ovan är besparingen med </w:t>
      </w:r>
      <w:r w:rsidR="00F46C05" w:rsidRPr="00114B4C">
        <w:t>e</w:t>
      </w:r>
      <w:r w:rsidR="00F46C05">
        <w:t>tt</w:t>
      </w:r>
      <w:r w:rsidR="00F46C05" w:rsidRPr="00114B4C">
        <w:t xml:space="preserve"> effektivare </w:t>
      </w:r>
      <w:r w:rsidR="00F46C05">
        <w:t>digitalt arbetssätt</w:t>
      </w:r>
      <w:r w:rsidR="00F46C05" w:rsidRPr="00114B4C">
        <w:t xml:space="preserve"> </w:t>
      </w:r>
      <w:r w:rsidR="00C2279C">
        <w:t>knappt</w:t>
      </w:r>
      <w:r w:rsidRPr="00114B4C">
        <w:t xml:space="preserve"> 50%.</w:t>
      </w:r>
      <w:r w:rsidR="003343EF">
        <w:t xml:space="preserve">  </w:t>
      </w:r>
    </w:p>
    <w:p w14:paraId="20A88F13" w14:textId="77777777" w:rsidR="00C2279C" w:rsidRPr="003343EF" w:rsidRDefault="00C2279C">
      <w:pPr>
        <w:rPr>
          <w:rStyle w:val="Rubrik2Char"/>
          <w:rFonts w:eastAsiaTheme="minorHAnsi" w:cstheme="minorBidi"/>
          <w:b w:val="0"/>
          <w:sz w:val="22"/>
          <w:szCs w:val="22"/>
        </w:rPr>
      </w:pPr>
    </w:p>
    <w:p w14:paraId="521E700C" w14:textId="47D16694" w:rsidR="00114C84" w:rsidRPr="00606473" w:rsidRDefault="00D03171" w:rsidP="00606473">
      <w:pPr>
        <w:pStyle w:val="Rubrik3"/>
      </w:pPr>
      <w:bookmarkStart w:id="17" w:name="_Toc102398803"/>
      <w:r w:rsidRPr="009B3D79">
        <w:rPr>
          <w:bCs/>
        </w:rPr>
        <w:t>Kostnader för att ansluta kommunen</w:t>
      </w:r>
      <w:r w:rsidR="008E6048" w:rsidRPr="009B3D79">
        <w:rPr>
          <w:bCs/>
        </w:rPr>
        <w:t xml:space="preserve"> till Nationella Riktlinjer</w:t>
      </w:r>
      <w:r w:rsidR="00114B4C" w:rsidRPr="009B3D79">
        <w:rPr>
          <w:bCs/>
        </w:rPr>
        <w:br/>
      </w:r>
      <w:r w:rsidR="00114C84" w:rsidRPr="00606473">
        <w:rPr>
          <w:rFonts w:ascii="Arial" w:eastAsiaTheme="minorHAnsi" w:hAnsi="Arial" w:cstheme="minorBidi"/>
          <w:color w:val="000000"/>
          <w:sz w:val="22"/>
          <w:szCs w:val="22"/>
        </w:rPr>
        <w:t>Kostnaden för kommuner och regioner som tecknar användarlicens framgår nedan.</w:t>
      </w:r>
      <w:bookmarkEnd w:id="17"/>
      <w:r w:rsidR="00114C84" w:rsidRPr="00606473">
        <w:t xml:space="preserve"> </w:t>
      </w:r>
    </w:p>
    <w:p w14:paraId="74BD4D34" w14:textId="77777777" w:rsidR="00114C84" w:rsidRPr="008E383D" w:rsidRDefault="00114C84" w:rsidP="00114C84">
      <w:pPr>
        <w:keepNext/>
        <w:keepLines/>
        <w:shd w:val="clear" w:color="auto" w:fill="FFFFFF"/>
        <w:rPr>
          <w:color w:val="000000"/>
        </w:rPr>
      </w:pPr>
      <w:r w:rsidRPr="008E383D">
        <w:rPr>
          <w:color w:val="000000"/>
        </w:rPr>
        <w:t>Priser per år användarlicens (2022):</w:t>
      </w:r>
    </w:p>
    <w:p w14:paraId="1D47C3B9" w14:textId="78CCDA90" w:rsidR="00114C84" w:rsidRDefault="00114C84" w:rsidP="00114C84">
      <w:pPr>
        <w:keepNext/>
        <w:keepLines/>
      </w:pPr>
      <w:r w:rsidRPr="003A682C">
        <w:t xml:space="preserve">&lt;60 000 invånare: 24 150 </w:t>
      </w:r>
      <w:r w:rsidR="00606473">
        <w:t>kr</w:t>
      </w:r>
      <w:r w:rsidRPr="003A682C">
        <w:t xml:space="preserve"> (19 320 </w:t>
      </w:r>
      <w:r w:rsidR="00606473">
        <w:t>kr</w:t>
      </w:r>
      <w:r>
        <w:t xml:space="preserve"> om medlemsrabatt</w:t>
      </w:r>
      <w:r w:rsidRPr="003A682C">
        <w:t>)</w:t>
      </w:r>
    </w:p>
    <w:p w14:paraId="652C3F2F" w14:textId="6C831FE4" w:rsidR="00114C84" w:rsidRDefault="00114C84" w:rsidP="00114C84">
      <w:pPr>
        <w:keepNext/>
        <w:keepLines/>
      </w:pPr>
      <w:r w:rsidRPr="003A682C">
        <w:t xml:space="preserve">60 000 – 90 000 invånare: 33 810 </w:t>
      </w:r>
      <w:r w:rsidR="00606473">
        <w:t>kr</w:t>
      </w:r>
      <w:r w:rsidRPr="003A682C">
        <w:t xml:space="preserve"> (27 048 </w:t>
      </w:r>
      <w:r w:rsidR="00606473">
        <w:t>kr</w:t>
      </w:r>
      <w:r>
        <w:t xml:space="preserve"> om medlemsrabatt</w:t>
      </w:r>
      <w:r w:rsidRPr="003A682C">
        <w:t>)</w:t>
      </w:r>
    </w:p>
    <w:p w14:paraId="059E12D7" w14:textId="5878F743" w:rsidR="00114C84" w:rsidRDefault="00114C84" w:rsidP="00114C84">
      <w:pPr>
        <w:keepNext/>
        <w:keepLines/>
      </w:pPr>
      <w:r w:rsidRPr="003A682C">
        <w:t xml:space="preserve">&gt;90 000 invånare: 48 300 </w:t>
      </w:r>
      <w:r w:rsidR="00606473">
        <w:t>kr</w:t>
      </w:r>
      <w:r w:rsidRPr="003A682C">
        <w:t xml:space="preserve"> (38 640 </w:t>
      </w:r>
      <w:r w:rsidR="00606473">
        <w:t>kr</w:t>
      </w:r>
      <w:r>
        <w:t xml:space="preserve"> om medlemsrabatt</w:t>
      </w:r>
      <w:r w:rsidRPr="003A682C">
        <w:t>)</w:t>
      </w:r>
    </w:p>
    <w:p w14:paraId="6F4BDD85" w14:textId="1D0AA3EB" w:rsidR="00114C84" w:rsidRDefault="0005671D" w:rsidP="003D62FA">
      <w:pPr>
        <w:rPr>
          <w:color w:val="000000"/>
        </w:rPr>
      </w:pPr>
      <w:r>
        <w:t xml:space="preserve">För samtliga kommuner tillkommer en kostnad </w:t>
      </w:r>
      <w:r w:rsidR="00114C84">
        <w:t>för medverkan i genomförandeprogram inklusive upprättande av digital portal med viss anpassning, snabbutbildningar och kunskapsträffar</w:t>
      </w:r>
      <w:r w:rsidR="003D62FA">
        <w:t xml:space="preserve"> </w:t>
      </w:r>
      <w:r>
        <w:t>med</w:t>
      </w:r>
      <w:r w:rsidR="003D62FA">
        <w:t xml:space="preserve"> </w:t>
      </w:r>
      <w:r w:rsidR="00114C84">
        <w:rPr>
          <w:color w:val="000000"/>
        </w:rPr>
        <w:t xml:space="preserve">25 000 </w:t>
      </w:r>
      <w:r w:rsidR="00606473">
        <w:rPr>
          <w:color w:val="000000"/>
        </w:rPr>
        <w:t>kr</w:t>
      </w:r>
      <w:r w:rsidR="003D62FA">
        <w:rPr>
          <w:color w:val="000000"/>
        </w:rPr>
        <w:t>.</w:t>
      </w:r>
    </w:p>
    <w:p w14:paraId="1CE90BE5" w14:textId="67F1C1CD" w:rsidR="00114C84" w:rsidRPr="003246AA" w:rsidRDefault="00114C84" w:rsidP="00114C84">
      <w:pPr>
        <w:keepNext/>
        <w:keepLines/>
        <w:shd w:val="clear" w:color="auto" w:fill="FFFFFF"/>
      </w:pPr>
      <w:r>
        <w:rPr>
          <w:color w:val="000000"/>
        </w:rPr>
        <w:t xml:space="preserve">För en normalkommun med färre än 60 000 invånare blir den totala kostnaden 49 150 </w:t>
      </w:r>
      <w:r w:rsidR="00606473">
        <w:rPr>
          <w:color w:val="000000"/>
        </w:rPr>
        <w:t>kr</w:t>
      </w:r>
      <w:r>
        <w:rPr>
          <w:color w:val="000000"/>
        </w:rPr>
        <w:t xml:space="preserve"> (44 320 </w:t>
      </w:r>
      <w:r w:rsidR="00606473">
        <w:rPr>
          <w:color w:val="000000"/>
        </w:rPr>
        <w:t>kr</w:t>
      </w:r>
      <w:r>
        <w:rPr>
          <w:color w:val="000000"/>
        </w:rPr>
        <w:t xml:space="preserve"> om medlemsrabatt) för medverkan i genomförandeprogram och ett års användarlicens. År 2 och därefter utgår enbart kostnad för användarlicens.</w:t>
      </w:r>
    </w:p>
    <w:p w14:paraId="337A2443" w14:textId="77777777" w:rsidR="00114C84" w:rsidRDefault="00114C84" w:rsidP="00114C84">
      <w:pPr>
        <w:shd w:val="clear" w:color="auto" w:fill="FFFFFF"/>
        <w:rPr>
          <w:color w:val="000000"/>
        </w:rPr>
      </w:pPr>
      <w:r>
        <w:rPr>
          <w:color w:val="000000"/>
        </w:rPr>
        <w:t xml:space="preserve">I kostnaden ingår: </w:t>
      </w:r>
    </w:p>
    <w:p w14:paraId="6FCDF089" w14:textId="77777777" w:rsidR="00114C84" w:rsidRDefault="00114C84" w:rsidP="00114C84">
      <w:pPr>
        <w:pStyle w:val="Liststycke"/>
        <w:numPr>
          <w:ilvl w:val="0"/>
          <w:numId w:val="11"/>
        </w:numPr>
        <w:shd w:val="clear" w:color="auto" w:fill="FFFFFF"/>
        <w:spacing w:after="0" w:line="240" w:lineRule="auto"/>
        <w:contextualSpacing w:val="0"/>
        <w:rPr>
          <w:color w:val="000000"/>
        </w:rPr>
      </w:pPr>
      <w:r>
        <w:rPr>
          <w:color w:val="000000"/>
        </w:rPr>
        <w:t>N</w:t>
      </w:r>
      <w:r w:rsidRPr="005341E2">
        <w:rPr>
          <w:color w:val="000000"/>
        </w:rPr>
        <w:t>yttjanderättsavtal till riktlinjerna</w:t>
      </w:r>
      <w:r>
        <w:rPr>
          <w:color w:val="000000"/>
        </w:rPr>
        <w:t>.</w:t>
      </w:r>
    </w:p>
    <w:p w14:paraId="4A919B93" w14:textId="77777777" w:rsidR="00114C84" w:rsidRDefault="00114C84" w:rsidP="00114C84">
      <w:pPr>
        <w:pStyle w:val="Liststycke"/>
        <w:numPr>
          <w:ilvl w:val="0"/>
          <w:numId w:val="11"/>
        </w:numPr>
        <w:shd w:val="clear" w:color="auto" w:fill="FFFFFF"/>
        <w:spacing w:after="0" w:line="240" w:lineRule="auto"/>
        <w:contextualSpacing w:val="0"/>
        <w:rPr>
          <w:color w:val="000000"/>
        </w:rPr>
      </w:pPr>
      <w:r>
        <w:t xml:space="preserve">En egen digital portal med </w:t>
      </w:r>
      <w:r w:rsidRPr="005341E2">
        <w:rPr>
          <w:rFonts w:eastAsia="Times New Roman"/>
        </w:rPr>
        <w:t>krav och anvisningar för informationsleveranser</w:t>
      </w:r>
      <w:r>
        <w:rPr>
          <w:rFonts w:eastAsia="Times New Roman"/>
        </w:rPr>
        <w:t>.</w:t>
      </w:r>
    </w:p>
    <w:p w14:paraId="54990FD1" w14:textId="37241446" w:rsidR="00114C84" w:rsidRPr="003246AA" w:rsidRDefault="00114C84" w:rsidP="00114C84">
      <w:pPr>
        <w:pStyle w:val="Liststycke"/>
        <w:numPr>
          <w:ilvl w:val="0"/>
          <w:numId w:val="11"/>
        </w:numPr>
        <w:shd w:val="clear" w:color="auto" w:fill="FFFFFF"/>
        <w:spacing w:after="0" w:line="240" w:lineRule="auto"/>
        <w:contextualSpacing w:val="0"/>
        <w:rPr>
          <w:color w:val="000000"/>
        </w:rPr>
      </w:pPr>
      <w:r>
        <w:t>Snabbutbildningar och kunskapsträffar.</w:t>
      </w:r>
    </w:p>
    <w:p w14:paraId="2005E685" w14:textId="77777777" w:rsidR="00114C84" w:rsidRPr="003246AA" w:rsidRDefault="00114C84" w:rsidP="003246AA">
      <w:pPr>
        <w:pStyle w:val="Liststycke"/>
        <w:shd w:val="clear" w:color="auto" w:fill="FFFFFF"/>
        <w:spacing w:after="0" w:line="240" w:lineRule="auto"/>
        <w:contextualSpacing w:val="0"/>
        <w:rPr>
          <w:color w:val="000000"/>
        </w:rPr>
      </w:pPr>
    </w:p>
    <w:p w14:paraId="222CD506" w14:textId="7E2A8BFB" w:rsidR="00114C84" w:rsidRDefault="00114C84" w:rsidP="00114C84">
      <w:r w:rsidRPr="00EC20D4">
        <w:t>De avgifter som ta</w:t>
      </w:r>
      <w:r>
        <w:t>s</w:t>
      </w:r>
      <w:r w:rsidRPr="00EC20D4">
        <w:t xml:space="preserve"> ut </w:t>
      </w:r>
      <w:r w:rsidR="006521DB">
        <w:t>utgör kostnaderna för</w:t>
      </w:r>
      <w:r w:rsidRPr="00EC20D4">
        <w:t xml:space="preserve"> att förvalta och utveckla </w:t>
      </w:r>
      <w:r>
        <w:t>Nationella Riktlinjer</w:t>
      </w:r>
      <w:r w:rsidRPr="00EC20D4">
        <w:t>.</w:t>
      </w:r>
    </w:p>
    <w:p w14:paraId="2CF51A20" w14:textId="73B83FE9" w:rsidR="00114C84" w:rsidRDefault="00114C84" w:rsidP="00114C84">
      <w:r>
        <w:rPr>
          <w:color w:val="000000"/>
        </w:rPr>
        <w:lastRenderedPageBreak/>
        <w:t xml:space="preserve">Medlem hos </w:t>
      </w:r>
      <w:r w:rsidRPr="00EC20D4">
        <w:rPr>
          <w:color w:val="000000"/>
        </w:rPr>
        <w:t xml:space="preserve">BIM Alliance </w:t>
      </w:r>
      <w:r>
        <w:rPr>
          <w:color w:val="000000"/>
        </w:rPr>
        <w:t xml:space="preserve">och/eller FoU-fonden för kommunernas / regionernas fastighetsfrågor får 20% rabatt på användarlicensen. Kostnaderna är exklusive moms och justeras årligen baserat på aktuellt prisbasbelopp. </w:t>
      </w:r>
    </w:p>
    <w:p w14:paraId="55AB5B37" w14:textId="77777777" w:rsidR="00201BD7" w:rsidRPr="002543CF" w:rsidRDefault="00201BD7" w:rsidP="002543CF">
      <w:pPr>
        <w:pStyle w:val="Rubrik2"/>
        <w:rPr>
          <w:rStyle w:val="Rubrik2Char"/>
          <w:bCs/>
        </w:rPr>
      </w:pPr>
      <w:bookmarkStart w:id="18" w:name="_Toc102398804"/>
      <w:r w:rsidRPr="002543CF">
        <w:rPr>
          <w:rStyle w:val="Rubrik2Char"/>
          <w:bCs/>
        </w:rPr>
        <w:t>Digital portal för Nationella Riktlinjer</w:t>
      </w:r>
      <w:bookmarkEnd w:id="18"/>
    </w:p>
    <w:p w14:paraId="29D72B18" w14:textId="77777777" w:rsidR="00201BD7" w:rsidRDefault="00201BD7" w:rsidP="00201BD7">
      <w:pPr>
        <w:contextualSpacing/>
      </w:pPr>
      <w:r w:rsidRPr="00BA4829">
        <w:t xml:space="preserve">Riktlinjerna tillhandahålls i en digital och smart plattform som syftar till att passa dagens och morgondagens informationshantering genom webbplatser, </w:t>
      </w:r>
      <w:proofErr w:type="spellStart"/>
      <w:r w:rsidRPr="00BA4829">
        <w:t>appar</w:t>
      </w:r>
      <w:proofErr w:type="spellEnd"/>
      <w:r w:rsidRPr="00BA4829">
        <w:t xml:space="preserve"> </w:t>
      </w:r>
      <w:proofErr w:type="gramStart"/>
      <w:r w:rsidRPr="00BA4829">
        <w:t>m.m.</w:t>
      </w:r>
      <w:proofErr w:type="gramEnd"/>
      <w:r w:rsidRPr="00BA4829">
        <w:t xml:space="preserve"> Allt underlag inom Riktlinjerna versionshanteras. Riktlinjerna förvaltas med hjälp av så kallade infopacks som är ett öppet ramverk för förvaltning av information.</w:t>
      </w:r>
      <w:r>
        <w:t xml:space="preserve"> I Nationella Riktlinjers genomförandeprogram för kommuner och regioner erbjuds varje kommun och region en egen digital portal. En grundanpassning av respektive portal ingår när kommunen ansluter sig till riktlinjerna. I detta ingår kommunens / regionens logotype och viss anpassning enligt den egna grafiska profilen. </w:t>
      </w:r>
    </w:p>
    <w:p w14:paraId="3E9CF097" w14:textId="77777777" w:rsidR="00201BD7" w:rsidRDefault="00201BD7" w:rsidP="00201BD7">
      <w:pPr>
        <w:contextualSpacing/>
      </w:pPr>
    </w:p>
    <w:p w14:paraId="25C6A587" w14:textId="77777777" w:rsidR="00201BD7" w:rsidRDefault="00201BD7" w:rsidP="00201BD7">
      <w:pPr>
        <w:contextualSpacing/>
      </w:pPr>
      <w:r>
        <w:t>Fortsatt arbete med att anpassa och förvalta portalen sker med egen personal eller med stöd av en certifierad implementeringsledare.</w:t>
      </w:r>
    </w:p>
    <w:p w14:paraId="50C8E942" w14:textId="77777777" w:rsidR="00201BD7" w:rsidRDefault="00201BD7" w:rsidP="00201BD7">
      <w:pPr>
        <w:contextualSpacing/>
      </w:pPr>
    </w:p>
    <w:p w14:paraId="46A9722D" w14:textId="77777777" w:rsidR="00201BD7" w:rsidRPr="00BA4829" w:rsidRDefault="00201BD7" w:rsidP="00201BD7">
      <w:pPr>
        <w:contextualSpacing/>
      </w:pPr>
      <w:r>
        <w:t>Som a</w:t>
      </w:r>
      <w:r w:rsidRPr="00BA4829">
        <w:t xml:space="preserve">nvändare med licens för Portalen med </w:t>
      </w:r>
      <w:r>
        <w:t>Nationella R</w:t>
      </w:r>
      <w:r w:rsidRPr="00BA4829">
        <w:t xml:space="preserve">iktlinjer </w:t>
      </w:r>
      <w:r>
        <w:t>ingår följande</w:t>
      </w:r>
      <w:r w:rsidRPr="00BA4829">
        <w:t>:</w:t>
      </w:r>
    </w:p>
    <w:p w14:paraId="6D8E0315" w14:textId="77777777" w:rsidR="00201BD7" w:rsidRPr="00BA4829" w:rsidRDefault="00201BD7" w:rsidP="00201BD7">
      <w:pPr>
        <w:numPr>
          <w:ilvl w:val="0"/>
          <w:numId w:val="10"/>
        </w:numPr>
        <w:spacing w:after="0" w:line="240" w:lineRule="auto"/>
        <w:contextualSpacing/>
      </w:pPr>
      <w:r w:rsidRPr="00BA4829">
        <w:t xml:space="preserve">En egen digital portal med krav och anvisningar som BIM Alliance </w:t>
      </w:r>
      <w:r>
        <w:t>förvaltar på en server</w:t>
      </w:r>
    </w:p>
    <w:p w14:paraId="7C193B8E" w14:textId="77777777" w:rsidR="00201BD7" w:rsidRPr="00BA4829" w:rsidRDefault="00201BD7" w:rsidP="00201BD7">
      <w:pPr>
        <w:numPr>
          <w:ilvl w:val="0"/>
          <w:numId w:val="10"/>
        </w:numPr>
        <w:spacing w:after="0" w:line="240" w:lineRule="auto"/>
        <w:contextualSpacing/>
      </w:pPr>
      <w:r w:rsidRPr="00BA4829">
        <w:t>Urval av aktuella standarder och handböcker</w:t>
      </w:r>
    </w:p>
    <w:p w14:paraId="6F0EAB66" w14:textId="77777777" w:rsidR="00201BD7" w:rsidRPr="00BA4829" w:rsidRDefault="00201BD7" w:rsidP="00201BD7">
      <w:pPr>
        <w:numPr>
          <w:ilvl w:val="0"/>
          <w:numId w:val="10"/>
        </w:numPr>
        <w:spacing w:after="0" w:line="240" w:lineRule="auto"/>
        <w:contextualSpacing/>
      </w:pPr>
      <w:r w:rsidRPr="00BA4829">
        <w:t>Verktyg och mallar för informationsleveranser</w:t>
      </w:r>
    </w:p>
    <w:p w14:paraId="20D248CA" w14:textId="77777777" w:rsidR="00201BD7" w:rsidRPr="00BA4829" w:rsidRDefault="00201BD7" w:rsidP="00201BD7">
      <w:pPr>
        <w:numPr>
          <w:ilvl w:val="0"/>
          <w:numId w:val="10"/>
        </w:numPr>
        <w:spacing w:after="0" w:line="240" w:lineRule="auto"/>
        <w:contextualSpacing/>
      </w:pPr>
      <w:r w:rsidRPr="00BA4829">
        <w:t>Tillgång till ett innehållsrikt och lättnavigerat uppslagsverk</w:t>
      </w:r>
    </w:p>
    <w:p w14:paraId="3E3F340A" w14:textId="79637B7E" w:rsidR="00201BD7" w:rsidRDefault="00201BD7" w:rsidP="00201BD7">
      <w:pPr>
        <w:numPr>
          <w:ilvl w:val="0"/>
          <w:numId w:val="10"/>
        </w:numPr>
        <w:spacing w:after="0" w:line="240" w:lineRule="auto"/>
        <w:ind w:left="714" w:hanging="357"/>
        <w:contextualSpacing/>
      </w:pPr>
      <w:r w:rsidRPr="00BA4829">
        <w:t>Support och återkommande uppdateringar</w:t>
      </w:r>
    </w:p>
    <w:p w14:paraId="78857699" w14:textId="77777777" w:rsidR="00133E4E" w:rsidRDefault="00133E4E" w:rsidP="00133E4E">
      <w:pPr>
        <w:spacing w:after="0" w:line="240" w:lineRule="auto"/>
        <w:contextualSpacing/>
      </w:pPr>
    </w:p>
    <w:p w14:paraId="19BC487D" w14:textId="77777777" w:rsidR="00201BD7" w:rsidRPr="002543CF" w:rsidRDefault="00201BD7" w:rsidP="002543CF">
      <w:pPr>
        <w:pStyle w:val="Rubrik2"/>
        <w:rPr>
          <w:rStyle w:val="Rubrik2Char"/>
          <w:bCs/>
        </w:rPr>
      </w:pPr>
      <w:bookmarkStart w:id="19" w:name="_Toc102398805"/>
      <w:r w:rsidRPr="002543CF">
        <w:rPr>
          <w:rStyle w:val="Rubrik2Char"/>
          <w:bCs/>
        </w:rPr>
        <w:t>Nyttjanderättsavtal</w:t>
      </w:r>
      <w:bookmarkEnd w:id="19"/>
    </w:p>
    <w:p w14:paraId="6735A99E" w14:textId="77777777" w:rsidR="00201BD7" w:rsidRDefault="00201BD7" w:rsidP="00201BD7">
      <w:pPr>
        <w:spacing w:after="60"/>
      </w:pPr>
      <w:r>
        <w:t>Som användare av Nationella Riktlinjer tecknas ett nyttjanderättsavtal som ger tillgång till:</w:t>
      </w:r>
    </w:p>
    <w:p w14:paraId="10B8F3CF" w14:textId="77777777" w:rsidR="00201BD7" w:rsidRDefault="00201BD7" w:rsidP="00201BD7">
      <w:pPr>
        <w:numPr>
          <w:ilvl w:val="0"/>
          <w:numId w:val="9"/>
        </w:numPr>
        <w:spacing w:after="60" w:line="240" w:lineRule="auto"/>
        <w:rPr>
          <w:rFonts w:eastAsia="Times New Roman"/>
        </w:rPr>
      </w:pPr>
      <w:r>
        <w:rPr>
          <w:rFonts w:eastAsia="Times New Roman"/>
        </w:rPr>
        <w:t>Fastställda Riktlinjer</w:t>
      </w:r>
    </w:p>
    <w:p w14:paraId="226E04C6" w14:textId="77777777" w:rsidR="00201BD7" w:rsidRDefault="00201BD7" w:rsidP="00201BD7">
      <w:pPr>
        <w:numPr>
          <w:ilvl w:val="0"/>
          <w:numId w:val="9"/>
        </w:numPr>
        <w:spacing w:after="60" w:line="240" w:lineRule="auto"/>
        <w:rPr>
          <w:rFonts w:eastAsia="Times New Roman"/>
        </w:rPr>
      </w:pPr>
      <w:r>
        <w:rPr>
          <w:rFonts w:eastAsia="Times New Roman"/>
        </w:rPr>
        <w:t>Innehållet i Nationella Riktlinjer genom en inloggning till portalen.</w:t>
      </w:r>
    </w:p>
    <w:p w14:paraId="71B9D8B9" w14:textId="77777777" w:rsidR="00201BD7" w:rsidRDefault="00201BD7" w:rsidP="00201BD7">
      <w:pPr>
        <w:numPr>
          <w:ilvl w:val="1"/>
          <w:numId w:val="9"/>
        </w:numPr>
        <w:spacing w:after="60" w:line="240" w:lineRule="auto"/>
        <w:rPr>
          <w:rFonts w:eastAsia="Times New Roman"/>
        </w:rPr>
      </w:pPr>
      <w:r>
        <w:rPr>
          <w:rFonts w:eastAsia="Times New Roman"/>
        </w:rPr>
        <w:t>Urval av delar av aktuella standarder och handböcker i form av begrepp, metoder, processer, leveransspecifikationer, mallar och värdelistor.</w:t>
      </w:r>
    </w:p>
    <w:p w14:paraId="01BC2546" w14:textId="77777777" w:rsidR="00201BD7" w:rsidRDefault="00201BD7" w:rsidP="00201BD7">
      <w:pPr>
        <w:numPr>
          <w:ilvl w:val="1"/>
          <w:numId w:val="9"/>
        </w:numPr>
        <w:spacing w:after="60" w:line="240" w:lineRule="auto"/>
        <w:rPr>
          <w:rFonts w:eastAsia="Times New Roman"/>
        </w:rPr>
      </w:pPr>
      <w:r>
        <w:rPr>
          <w:rFonts w:eastAsia="Times New Roman"/>
        </w:rPr>
        <w:t>Verktyg och mallar för informationsleveranser.</w:t>
      </w:r>
    </w:p>
    <w:p w14:paraId="29EEAFD8" w14:textId="77777777" w:rsidR="00201BD7" w:rsidRDefault="00201BD7" w:rsidP="00201BD7">
      <w:pPr>
        <w:numPr>
          <w:ilvl w:val="0"/>
          <w:numId w:val="9"/>
        </w:numPr>
        <w:spacing w:after="60" w:line="240" w:lineRule="auto"/>
        <w:rPr>
          <w:rFonts w:eastAsia="Times New Roman"/>
        </w:rPr>
      </w:pPr>
      <w:r>
        <w:rPr>
          <w:rFonts w:eastAsia="Times New Roman"/>
        </w:rPr>
        <w:t>Nationella Riktlinjers digitala plattform genom</w:t>
      </w:r>
    </w:p>
    <w:p w14:paraId="44DCBAE7" w14:textId="77777777" w:rsidR="00201BD7" w:rsidRDefault="00201BD7" w:rsidP="00201BD7">
      <w:pPr>
        <w:numPr>
          <w:ilvl w:val="1"/>
          <w:numId w:val="9"/>
        </w:numPr>
        <w:spacing w:after="60" w:line="240" w:lineRule="auto"/>
        <w:rPr>
          <w:rFonts w:eastAsia="Times New Roman"/>
        </w:rPr>
      </w:pPr>
      <w:r>
        <w:rPr>
          <w:rFonts w:eastAsia="Times New Roman"/>
        </w:rPr>
        <w:t>En egen digital portal med krav och anvisningar för informationsleveranser som BIM Alliance förvaltar.</w:t>
      </w:r>
    </w:p>
    <w:p w14:paraId="62FAFAB2" w14:textId="77777777" w:rsidR="00201BD7" w:rsidRDefault="00201BD7" w:rsidP="00201BD7">
      <w:pPr>
        <w:numPr>
          <w:ilvl w:val="1"/>
          <w:numId w:val="9"/>
        </w:numPr>
        <w:spacing w:after="60" w:line="240" w:lineRule="auto"/>
        <w:rPr>
          <w:rFonts w:eastAsia="Times New Roman"/>
        </w:rPr>
      </w:pPr>
      <w:r>
        <w:rPr>
          <w:rFonts w:eastAsia="Times New Roman"/>
        </w:rPr>
        <w:t>Tillgång till Riktlinjernas API.</w:t>
      </w:r>
    </w:p>
    <w:p w14:paraId="51706324" w14:textId="0D947231" w:rsidR="00201BD7" w:rsidRDefault="00201BD7" w:rsidP="00201BD7">
      <w:pPr>
        <w:numPr>
          <w:ilvl w:val="0"/>
          <w:numId w:val="9"/>
        </w:numPr>
        <w:spacing w:after="60" w:line="240" w:lineRule="auto"/>
        <w:rPr>
          <w:rFonts w:eastAsia="Times New Roman"/>
        </w:rPr>
      </w:pPr>
      <w:r>
        <w:rPr>
          <w:rFonts w:eastAsia="Times New Roman"/>
        </w:rPr>
        <w:t>Kontinuerliga uppdateringar som kommunen får tillgång till.</w:t>
      </w:r>
    </w:p>
    <w:p w14:paraId="12ED77E7" w14:textId="77777777" w:rsidR="002543CF" w:rsidRPr="00DB47B4" w:rsidRDefault="002543CF" w:rsidP="002543CF">
      <w:pPr>
        <w:spacing w:after="60" w:line="240" w:lineRule="auto"/>
        <w:ind w:left="720"/>
        <w:rPr>
          <w:rFonts w:eastAsia="Times New Roman"/>
        </w:rPr>
      </w:pPr>
    </w:p>
    <w:p w14:paraId="5F984C2B" w14:textId="77777777" w:rsidR="00201BD7" w:rsidRDefault="00201BD7" w:rsidP="002543CF">
      <w:pPr>
        <w:pStyle w:val="Rubrik2"/>
      </w:pPr>
      <w:bookmarkStart w:id="20" w:name="_Toc102398806"/>
      <w:r w:rsidRPr="002543CF">
        <w:rPr>
          <w:rStyle w:val="Rubrik2Char"/>
          <w:bCs/>
        </w:rPr>
        <w:t>Stöd för ytterligare anpassning och implementering</w:t>
      </w:r>
      <w:bookmarkEnd w:id="20"/>
    </w:p>
    <w:p w14:paraId="70AF03A1" w14:textId="77777777" w:rsidR="00201BD7" w:rsidRDefault="00201BD7" w:rsidP="00201BD7">
      <w:r>
        <w:t xml:space="preserve">Kommunen eller regionen kan behöva utveckla portalen i ett inledande skede. Därefter ska portalen förvaltas enligt en separat förvaltningsplan. Dessa arbetsuppgifter kan efter utbildning utföras med egen personal inom kommunen. Alternativet är att använda konsultstöd via de certifierade implementeringspartners som BIM Alliance har utbildat och godkänt. </w:t>
      </w:r>
    </w:p>
    <w:p w14:paraId="667FED8F" w14:textId="78DC36FA" w:rsidR="00201BD7" w:rsidRDefault="00AE35F1" w:rsidP="00201BD7">
      <w:r>
        <w:t>K</w:t>
      </w:r>
      <w:r w:rsidR="00201BD7">
        <w:t>unskapsträffar i digitalt format med andra kommuner och regioner kommer att genomför</w:t>
      </w:r>
      <w:r>
        <w:t>a</w:t>
      </w:r>
      <w:r w:rsidR="00201BD7">
        <w:t>s</w:t>
      </w:r>
      <w:r>
        <w:t xml:space="preserve">. </w:t>
      </w:r>
      <w:r w:rsidR="00201BD7">
        <w:t>BIM Alliance och SKR står som värdar för dessa kunskapsträffar i syfte att dela kunskap om implementeringen av Nationella Riktlinjer, ge möjlighet att ställa frågor och ge förslag på framtida utveckling.</w:t>
      </w:r>
    </w:p>
    <w:p w14:paraId="50C8E68F" w14:textId="30E46611" w:rsidR="00201BD7" w:rsidRDefault="00201BD7" w:rsidP="00201BD7">
      <w:r>
        <w:lastRenderedPageBreak/>
        <w:t xml:space="preserve">BIM Alliance arrangerar </w:t>
      </w:r>
      <w:r w:rsidR="00B65A31">
        <w:t xml:space="preserve">sedan </w:t>
      </w:r>
      <w:r>
        <w:t xml:space="preserve">visningstillfällen, kunskapsträffar samt utbildningar regelbundet. Kommuner och regioner kan bjuda in anställd personal och lokala entreprenörer, exploatörer, konsulter, arkitekter, leverantörer </w:t>
      </w:r>
      <w:proofErr w:type="gramStart"/>
      <w:r>
        <w:t>m.fl.</w:t>
      </w:r>
      <w:proofErr w:type="gramEnd"/>
      <w:r>
        <w:t xml:space="preserve"> till dessa tillfällen. </w:t>
      </w:r>
    </w:p>
    <w:p w14:paraId="65016B95" w14:textId="25EE9D08" w:rsidR="00201BD7" w:rsidRDefault="00201BD7" w:rsidP="00201BD7">
      <w:r>
        <w:t xml:space="preserve">Om kommunen eller regionen vill ha stöd vid införandet av en certifierad partner ingår det inte i </w:t>
      </w:r>
      <w:r w:rsidRPr="00E9136C">
        <w:t>nyttjanderättsavtalet</w:t>
      </w:r>
      <w:r>
        <w:t>. Det finns inga krav på att certifierade implementeringsledare måste anlitas eller utbildas, men det underlättar arbetet med anpassning och implementering.</w:t>
      </w:r>
    </w:p>
    <w:p w14:paraId="3EAEF35C" w14:textId="695104F5" w:rsidR="009C37DA" w:rsidRPr="00114B4C" w:rsidRDefault="00201BD7" w:rsidP="009C37DA">
      <w:r>
        <w:t xml:space="preserve">Implementeringspartner och certifierade implementeringsledare framgår på hemsidan för Nationella Riktlinjer. BIM Alliance arrangerar regelbundna möten för implementeringsledare i syfte att dela kunskap och ha en dialog om utvecklingsbehov. </w:t>
      </w:r>
    </w:p>
    <w:p w14:paraId="5BE57360" w14:textId="00FB5BDB" w:rsidR="004649FA" w:rsidRPr="004649FA" w:rsidRDefault="004649FA" w:rsidP="004C03C5"/>
    <w:sectPr w:rsidR="004649FA" w:rsidRPr="004649FA" w:rsidSect="00FD17C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0449F" w14:textId="77777777" w:rsidR="009B17DE" w:rsidRDefault="009B17DE" w:rsidP="009C37DA">
      <w:pPr>
        <w:spacing w:after="0" w:line="240" w:lineRule="auto"/>
      </w:pPr>
      <w:r>
        <w:separator/>
      </w:r>
    </w:p>
  </w:endnote>
  <w:endnote w:type="continuationSeparator" w:id="0">
    <w:p w14:paraId="5B0BB90C" w14:textId="77777777" w:rsidR="009B17DE" w:rsidRDefault="009B17DE" w:rsidP="009C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8711" w14:textId="77777777" w:rsidR="009B17DE" w:rsidRDefault="009B17DE" w:rsidP="009C37DA">
      <w:pPr>
        <w:spacing w:after="0" w:line="240" w:lineRule="auto"/>
      </w:pPr>
      <w:r>
        <w:separator/>
      </w:r>
    </w:p>
  </w:footnote>
  <w:footnote w:type="continuationSeparator" w:id="0">
    <w:p w14:paraId="29D28296" w14:textId="77777777" w:rsidR="009B17DE" w:rsidRDefault="009B17DE" w:rsidP="009C3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1302"/>
    <w:multiLevelType w:val="hybridMultilevel"/>
    <w:tmpl w:val="E466CA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505114"/>
    <w:multiLevelType w:val="hybridMultilevel"/>
    <w:tmpl w:val="4EDA5966"/>
    <w:lvl w:ilvl="0" w:tplc="10B201E4">
      <w:start w:val="1"/>
      <w:numFmt w:val="bullet"/>
      <w:lvlText w:val="•"/>
      <w:lvlJc w:val="left"/>
      <w:pPr>
        <w:tabs>
          <w:tab w:val="num" w:pos="720"/>
        </w:tabs>
        <w:ind w:left="720" w:hanging="360"/>
      </w:pPr>
      <w:rPr>
        <w:rFonts w:ascii="Arial" w:hAnsi="Arial" w:cs="Times New Roman" w:hint="default"/>
      </w:rPr>
    </w:lvl>
    <w:lvl w:ilvl="1" w:tplc="E1FE7062">
      <w:numFmt w:val="bullet"/>
      <w:lvlText w:val="•"/>
      <w:lvlJc w:val="left"/>
      <w:pPr>
        <w:tabs>
          <w:tab w:val="num" w:pos="1440"/>
        </w:tabs>
        <w:ind w:left="1440" w:hanging="360"/>
      </w:pPr>
      <w:rPr>
        <w:rFonts w:ascii="Arial" w:hAnsi="Arial" w:cs="Times New Roman" w:hint="default"/>
      </w:rPr>
    </w:lvl>
    <w:lvl w:ilvl="2" w:tplc="E96A1A9E">
      <w:start w:val="1"/>
      <w:numFmt w:val="bullet"/>
      <w:lvlText w:val="•"/>
      <w:lvlJc w:val="left"/>
      <w:pPr>
        <w:tabs>
          <w:tab w:val="num" w:pos="2160"/>
        </w:tabs>
        <w:ind w:left="2160" w:hanging="360"/>
      </w:pPr>
      <w:rPr>
        <w:rFonts w:ascii="Arial" w:hAnsi="Arial" w:cs="Times New Roman" w:hint="default"/>
      </w:rPr>
    </w:lvl>
    <w:lvl w:ilvl="3" w:tplc="A0BCD49C">
      <w:start w:val="1"/>
      <w:numFmt w:val="bullet"/>
      <w:lvlText w:val="•"/>
      <w:lvlJc w:val="left"/>
      <w:pPr>
        <w:tabs>
          <w:tab w:val="num" w:pos="2880"/>
        </w:tabs>
        <w:ind w:left="2880" w:hanging="360"/>
      </w:pPr>
      <w:rPr>
        <w:rFonts w:ascii="Arial" w:hAnsi="Arial" w:cs="Times New Roman" w:hint="default"/>
      </w:rPr>
    </w:lvl>
    <w:lvl w:ilvl="4" w:tplc="085E3DBE">
      <w:start w:val="1"/>
      <w:numFmt w:val="bullet"/>
      <w:lvlText w:val="•"/>
      <w:lvlJc w:val="left"/>
      <w:pPr>
        <w:tabs>
          <w:tab w:val="num" w:pos="3600"/>
        </w:tabs>
        <w:ind w:left="3600" w:hanging="360"/>
      </w:pPr>
      <w:rPr>
        <w:rFonts w:ascii="Arial" w:hAnsi="Arial" w:cs="Times New Roman" w:hint="default"/>
      </w:rPr>
    </w:lvl>
    <w:lvl w:ilvl="5" w:tplc="1C2C16AE">
      <w:start w:val="1"/>
      <w:numFmt w:val="bullet"/>
      <w:lvlText w:val="•"/>
      <w:lvlJc w:val="left"/>
      <w:pPr>
        <w:tabs>
          <w:tab w:val="num" w:pos="4320"/>
        </w:tabs>
        <w:ind w:left="4320" w:hanging="360"/>
      </w:pPr>
      <w:rPr>
        <w:rFonts w:ascii="Arial" w:hAnsi="Arial" w:cs="Times New Roman" w:hint="default"/>
      </w:rPr>
    </w:lvl>
    <w:lvl w:ilvl="6" w:tplc="97E477F2">
      <w:start w:val="1"/>
      <w:numFmt w:val="bullet"/>
      <w:lvlText w:val="•"/>
      <w:lvlJc w:val="left"/>
      <w:pPr>
        <w:tabs>
          <w:tab w:val="num" w:pos="5040"/>
        </w:tabs>
        <w:ind w:left="5040" w:hanging="360"/>
      </w:pPr>
      <w:rPr>
        <w:rFonts w:ascii="Arial" w:hAnsi="Arial" w:cs="Times New Roman" w:hint="default"/>
      </w:rPr>
    </w:lvl>
    <w:lvl w:ilvl="7" w:tplc="E2D0E41C">
      <w:start w:val="1"/>
      <w:numFmt w:val="bullet"/>
      <w:lvlText w:val="•"/>
      <w:lvlJc w:val="left"/>
      <w:pPr>
        <w:tabs>
          <w:tab w:val="num" w:pos="5760"/>
        </w:tabs>
        <w:ind w:left="5760" w:hanging="360"/>
      </w:pPr>
      <w:rPr>
        <w:rFonts w:ascii="Arial" w:hAnsi="Arial" w:cs="Times New Roman" w:hint="default"/>
      </w:rPr>
    </w:lvl>
    <w:lvl w:ilvl="8" w:tplc="ADB696D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3F145F5"/>
    <w:multiLevelType w:val="hybridMultilevel"/>
    <w:tmpl w:val="5888EDA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72650E3"/>
    <w:multiLevelType w:val="hybridMultilevel"/>
    <w:tmpl w:val="5F2EC9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656BE9"/>
    <w:multiLevelType w:val="hybridMultilevel"/>
    <w:tmpl w:val="3DAE9EF6"/>
    <w:lvl w:ilvl="0" w:tplc="C3D077D4">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717E66"/>
    <w:multiLevelType w:val="hybridMultilevel"/>
    <w:tmpl w:val="B4466B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E893E81"/>
    <w:multiLevelType w:val="hybridMultilevel"/>
    <w:tmpl w:val="0CC2E5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9242B40"/>
    <w:multiLevelType w:val="hybridMultilevel"/>
    <w:tmpl w:val="D8B64D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4B0382F"/>
    <w:multiLevelType w:val="hybridMultilevel"/>
    <w:tmpl w:val="A54CD8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9667657"/>
    <w:multiLevelType w:val="hybridMultilevel"/>
    <w:tmpl w:val="843EE2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B2A1E97"/>
    <w:multiLevelType w:val="hybridMultilevel"/>
    <w:tmpl w:val="730E7A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F4771E9"/>
    <w:multiLevelType w:val="hybridMultilevel"/>
    <w:tmpl w:val="2E56E77A"/>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3258943">
    <w:abstractNumId w:val="2"/>
  </w:num>
  <w:num w:numId="2" w16cid:durableId="2142190954">
    <w:abstractNumId w:val="7"/>
  </w:num>
  <w:num w:numId="3" w16cid:durableId="1541625551">
    <w:abstractNumId w:val="3"/>
  </w:num>
  <w:num w:numId="4" w16cid:durableId="1175153221">
    <w:abstractNumId w:val="8"/>
  </w:num>
  <w:num w:numId="5" w16cid:durableId="819348826">
    <w:abstractNumId w:val="4"/>
  </w:num>
  <w:num w:numId="6" w16cid:durableId="1102527257">
    <w:abstractNumId w:val="11"/>
  </w:num>
  <w:num w:numId="7" w16cid:durableId="2113358827">
    <w:abstractNumId w:val="10"/>
  </w:num>
  <w:num w:numId="8" w16cid:durableId="1680353466">
    <w:abstractNumId w:val="0"/>
  </w:num>
  <w:num w:numId="9" w16cid:durableId="933824503">
    <w:abstractNumId w:val="1"/>
  </w:num>
  <w:num w:numId="10" w16cid:durableId="103617646">
    <w:abstractNumId w:val="5"/>
  </w:num>
  <w:num w:numId="11" w16cid:durableId="526218645">
    <w:abstractNumId w:val="9"/>
  </w:num>
  <w:num w:numId="12" w16cid:durableId="774012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4C"/>
    <w:rsid w:val="00004DDA"/>
    <w:rsid w:val="00034737"/>
    <w:rsid w:val="00044C8A"/>
    <w:rsid w:val="0005671D"/>
    <w:rsid w:val="000742C5"/>
    <w:rsid w:val="000A15F0"/>
    <w:rsid w:val="000A2D43"/>
    <w:rsid w:val="000A41C6"/>
    <w:rsid w:val="000D1DB7"/>
    <w:rsid w:val="000F6A58"/>
    <w:rsid w:val="00114B4C"/>
    <w:rsid w:val="00114C84"/>
    <w:rsid w:val="0011591D"/>
    <w:rsid w:val="001303C1"/>
    <w:rsid w:val="00131595"/>
    <w:rsid w:val="00132189"/>
    <w:rsid w:val="00133E4E"/>
    <w:rsid w:val="00147668"/>
    <w:rsid w:val="00150B40"/>
    <w:rsid w:val="00155B97"/>
    <w:rsid w:val="00161FC9"/>
    <w:rsid w:val="00173648"/>
    <w:rsid w:val="00173884"/>
    <w:rsid w:val="00182A65"/>
    <w:rsid w:val="00184329"/>
    <w:rsid w:val="001863AA"/>
    <w:rsid w:val="001A158E"/>
    <w:rsid w:val="001F7572"/>
    <w:rsid w:val="00200DE2"/>
    <w:rsid w:val="00201BD7"/>
    <w:rsid w:val="002053E8"/>
    <w:rsid w:val="00222A6B"/>
    <w:rsid w:val="002543CF"/>
    <w:rsid w:val="002615CD"/>
    <w:rsid w:val="002674AE"/>
    <w:rsid w:val="00276707"/>
    <w:rsid w:val="002A43BF"/>
    <w:rsid w:val="002C5034"/>
    <w:rsid w:val="0030369D"/>
    <w:rsid w:val="00305943"/>
    <w:rsid w:val="00315F23"/>
    <w:rsid w:val="003246AA"/>
    <w:rsid w:val="00331606"/>
    <w:rsid w:val="003343EF"/>
    <w:rsid w:val="0033715D"/>
    <w:rsid w:val="00337543"/>
    <w:rsid w:val="00355C1C"/>
    <w:rsid w:val="0036175B"/>
    <w:rsid w:val="00387C2D"/>
    <w:rsid w:val="003929C5"/>
    <w:rsid w:val="003951A5"/>
    <w:rsid w:val="003C2A20"/>
    <w:rsid w:val="003D62FA"/>
    <w:rsid w:val="003E0B32"/>
    <w:rsid w:val="003F3077"/>
    <w:rsid w:val="00405628"/>
    <w:rsid w:val="00445C1A"/>
    <w:rsid w:val="00450C61"/>
    <w:rsid w:val="0046427B"/>
    <w:rsid w:val="004649FA"/>
    <w:rsid w:val="004672E7"/>
    <w:rsid w:val="00492C65"/>
    <w:rsid w:val="00493BA1"/>
    <w:rsid w:val="004948CC"/>
    <w:rsid w:val="004A6A49"/>
    <w:rsid w:val="004C03C5"/>
    <w:rsid w:val="004E34DD"/>
    <w:rsid w:val="004E7553"/>
    <w:rsid w:val="004F6439"/>
    <w:rsid w:val="005012F6"/>
    <w:rsid w:val="00543DD2"/>
    <w:rsid w:val="00547471"/>
    <w:rsid w:val="00557F34"/>
    <w:rsid w:val="00563E56"/>
    <w:rsid w:val="00573175"/>
    <w:rsid w:val="00580309"/>
    <w:rsid w:val="00582C7E"/>
    <w:rsid w:val="00593B13"/>
    <w:rsid w:val="005A3846"/>
    <w:rsid w:val="005C033D"/>
    <w:rsid w:val="005C57B5"/>
    <w:rsid w:val="00600FD9"/>
    <w:rsid w:val="00606473"/>
    <w:rsid w:val="00614174"/>
    <w:rsid w:val="00621930"/>
    <w:rsid w:val="00624B34"/>
    <w:rsid w:val="00640C49"/>
    <w:rsid w:val="006521DB"/>
    <w:rsid w:val="006557D5"/>
    <w:rsid w:val="0066077A"/>
    <w:rsid w:val="00672A0B"/>
    <w:rsid w:val="00683472"/>
    <w:rsid w:val="0069658F"/>
    <w:rsid w:val="006C4467"/>
    <w:rsid w:val="006E5CB6"/>
    <w:rsid w:val="006F2FAC"/>
    <w:rsid w:val="006F3148"/>
    <w:rsid w:val="006F5E40"/>
    <w:rsid w:val="00706B4C"/>
    <w:rsid w:val="00724106"/>
    <w:rsid w:val="007261EC"/>
    <w:rsid w:val="0072714C"/>
    <w:rsid w:val="00766F22"/>
    <w:rsid w:val="007809A8"/>
    <w:rsid w:val="00781C1E"/>
    <w:rsid w:val="0079716A"/>
    <w:rsid w:val="007A2BBE"/>
    <w:rsid w:val="007A7085"/>
    <w:rsid w:val="007C0403"/>
    <w:rsid w:val="007E50C0"/>
    <w:rsid w:val="007E7EB2"/>
    <w:rsid w:val="00806552"/>
    <w:rsid w:val="00814D80"/>
    <w:rsid w:val="00821949"/>
    <w:rsid w:val="008254A0"/>
    <w:rsid w:val="00840732"/>
    <w:rsid w:val="008505B7"/>
    <w:rsid w:val="008946C1"/>
    <w:rsid w:val="008B396B"/>
    <w:rsid w:val="008C17F0"/>
    <w:rsid w:val="008C5434"/>
    <w:rsid w:val="008D798B"/>
    <w:rsid w:val="008E383D"/>
    <w:rsid w:val="008E6048"/>
    <w:rsid w:val="008E6E03"/>
    <w:rsid w:val="008E70D2"/>
    <w:rsid w:val="008F1AA2"/>
    <w:rsid w:val="008F3913"/>
    <w:rsid w:val="008F3F6F"/>
    <w:rsid w:val="00905533"/>
    <w:rsid w:val="00944272"/>
    <w:rsid w:val="00946906"/>
    <w:rsid w:val="00965BB0"/>
    <w:rsid w:val="00974C94"/>
    <w:rsid w:val="00974FA4"/>
    <w:rsid w:val="00977687"/>
    <w:rsid w:val="009824C4"/>
    <w:rsid w:val="009B17DE"/>
    <w:rsid w:val="009B3960"/>
    <w:rsid w:val="009B3D79"/>
    <w:rsid w:val="009B75E7"/>
    <w:rsid w:val="009C37DA"/>
    <w:rsid w:val="009C5699"/>
    <w:rsid w:val="009E2CE8"/>
    <w:rsid w:val="00A0472A"/>
    <w:rsid w:val="00A07467"/>
    <w:rsid w:val="00A35539"/>
    <w:rsid w:val="00A42FE4"/>
    <w:rsid w:val="00A5555E"/>
    <w:rsid w:val="00A66FE5"/>
    <w:rsid w:val="00A87D9A"/>
    <w:rsid w:val="00AB0E8B"/>
    <w:rsid w:val="00AB2D39"/>
    <w:rsid w:val="00AB74F3"/>
    <w:rsid w:val="00AE35F1"/>
    <w:rsid w:val="00AE76DB"/>
    <w:rsid w:val="00B12B13"/>
    <w:rsid w:val="00B4692F"/>
    <w:rsid w:val="00B46EF8"/>
    <w:rsid w:val="00B616C2"/>
    <w:rsid w:val="00B65A31"/>
    <w:rsid w:val="00BA0983"/>
    <w:rsid w:val="00BA6AB6"/>
    <w:rsid w:val="00BD6EBB"/>
    <w:rsid w:val="00BE5AFB"/>
    <w:rsid w:val="00BF143F"/>
    <w:rsid w:val="00C00D38"/>
    <w:rsid w:val="00C10F1E"/>
    <w:rsid w:val="00C1601D"/>
    <w:rsid w:val="00C17B57"/>
    <w:rsid w:val="00C2279C"/>
    <w:rsid w:val="00C2483B"/>
    <w:rsid w:val="00C40CDF"/>
    <w:rsid w:val="00C41402"/>
    <w:rsid w:val="00C55678"/>
    <w:rsid w:val="00C61D7A"/>
    <w:rsid w:val="00C70F4C"/>
    <w:rsid w:val="00C7150E"/>
    <w:rsid w:val="00C92EB3"/>
    <w:rsid w:val="00CA0348"/>
    <w:rsid w:val="00CB0D52"/>
    <w:rsid w:val="00CB2E43"/>
    <w:rsid w:val="00CC2128"/>
    <w:rsid w:val="00CD346B"/>
    <w:rsid w:val="00CE5E48"/>
    <w:rsid w:val="00D03171"/>
    <w:rsid w:val="00D64122"/>
    <w:rsid w:val="00DA7276"/>
    <w:rsid w:val="00DC6570"/>
    <w:rsid w:val="00DC7AC1"/>
    <w:rsid w:val="00DF49E0"/>
    <w:rsid w:val="00DF5BF0"/>
    <w:rsid w:val="00E01EC6"/>
    <w:rsid w:val="00E12367"/>
    <w:rsid w:val="00E22C57"/>
    <w:rsid w:val="00E2615A"/>
    <w:rsid w:val="00E34F4B"/>
    <w:rsid w:val="00E571D5"/>
    <w:rsid w:val="00E76E9C"/>
    <w:rsid w:val="00E76F57"/>
    <w:rsid w:val="00E92528"/>
    <w:rsid w:val="00EB1139"/>
    <w:rsid w:val="00EB2D7D"/>
    <w:rsid w:val="00EC6071"/>
    <w:rsid w:val="00ED1D3B"/>
    <w:rsid w:val="00EE29F4"/>
    <w:rsid w:val="00F26604"/>
    <w:rsid w:val="00F4327B"/>
    <w:rsid w:val="00F46C05"/>
    <w:rsid w:val="00F60576"/>
    <w:rsid w:val="00F77BAE"/>
    <w:rsid w:val="00F86536"/>
    <w:rsid w:val="00F90C9E"/>
    <w:rsid w:val="00FB3379"/>
    <w:rsid w:val="00FC13E6"/>
    <w:rsid w:val="00FD17C9"/>
    <w:rsid w:val="00FD30DC"/>
    <w:rsid w:val="00FE02BF"/>
    <w:rsid w:val="00FE2A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CF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B97"/>
    <w:rPr>
      <w:rFonts w:ascii="Arial" w:hAnsi="Arial"/>
    </w:rPr>
  </w:style>
  <w:style w:type="paragraph" w:styleId="Rubrik1">
    <w:name w:val="heading 1"/>
    <w:basedOn w:val="Normal"/>
    <w:next w:val="Normal"/>
    <w:link w:val="Rubrik1Char"/>
    <w:uiPriority w:val="9"/>
    <w:qFormat/>
    <w:rsid w:val="00ED1D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55B97"/>
    <w:pPr>
      <w:keepNext/>
      <w:keepLines/>
      <w:spacing w:before="40" w:after="0"/>
      <w:outlineLvl w:val="1"/>
    </w:pPr>
    <w:rPr>
      <w:rFonts w:eastAsiaTheme="majorEastAsia" w:cstheme="majorBidi"/>
      <w:b/>
      <w:sz w:val="26"/>
      <w:szCs w:val="26"/>
    </w:rPr>
  </w:style>
  <w:style w:type="paragraph" w:styleId="Rubrik3">
    <w:name w:val="heading 3"/>
    <w:basedOn w:val="Normal"/>
    <w:next w:val="Normal"/>
    <w:link w:val="Rubrik3Char"/>
    <w:uiPriority w:val="9"/>
    <w:unhideWhenUsed/>
    <w:qFormat/>
    <w:rsid w:val="00E123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8E38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D1D3B"/>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155B97"/>
    <w:rPr>
      <w:rFonts w:ascii="Arial" w:eastAsiaTheme="majorEastAsia" w:hAnsi="Arial" w:cstheme="majorBidi"/>
      <w:b/>
      <w:sz w:val="26"/>
      <w:szCs w:val="26"/>
    </w:rPr>
  </w:style>
  <w:style w:type="character" w:styleId="Starkbetoning">
    <w:name w:val="Intense Emphasis"/>
    <w:basedOn w:val="Standardstycketeckensnitt"/>
    <w:uiPriority w:val="21"/>
    <w:qFormat/>
    <w:rsid w:val="006E5CB6"/>
    <w:rPr>
      <w:i/>
      <w:iCs/>
      <w:color w:val="4472C4" w:themeColor="accent1"/>
    </w:rPr>
  </w:style>
  <w:style w:type="paragraph" w:styleId="Rubrik">
    <w:name w:val="Title"/>
    <w:basedOn w:val="Normal"/>
    <w:next w:val="Normal"/>
    <w:link w:val="RubrikChar"/>
    <w:uiPriority w:val="9"/>
    <w:qFormat/>
    <w:rsid w:val="00672A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9"/>
    <w:rsid w:val="00672A0B"/>
    <w:rPr>
      <w:rFonts w:asciiTheme="majorHAnsi" w:eastAsiaTheme="majorEastAsia" w:hAnsiTheme="majorHAnsi" w:cstheme="majorBidi"/>
      <w:spacing w:val="-10"/>
      <w:kern w:val="28"/>
      <w:sz w:val="56"/>
      <w:szCs w:val="56"/>
    </w:rPr>
  </w:style>
  <w:style w:type="paragraph" w:styleId="Ballongtext">
    <w:name w:val="Balloon Text"/>
    <w:basedOn w:val="Normal"/>
    <w:link w:val="BallongtextChar"/>
    <w:uiPriority w:val="99"/>
    <w:semiHidden/>
    <w:unhideWhenUsed/>
    <w:rsid w:val="003929C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929C5"/>
    <w:rPr>
      <w:rFonts w:ascii="Segoe UI" w:hAnsi="Segoe UI" w:cs="Segoe UI"/>
      <w:sz w:val="18"/>
      <w:szCs w:val="18"/>
    </w:rPr>
  </w:style>
  <w:style w:type="character" w:styleId="Kommentarsreferens">
    <w:name w:val="annotation reference"/>
    <w:basedOn w:val="Standardstycketeckensnitt"/>
    <w:uiPriority w:val="99"/>
    <w:semiHidden/>
    <w:unhideWhenUsed/>
    <w:rsid w:val="00946906"/>
    <w:rPr>
      <w:sz w:val="16"/>
      <w:szCs w:val="16"/>
    </w:rPr>
  </w:style>
  <w:style w:type="paragraph" w:styleId="Kommentarer">
    <w:name w:val="annotation text"/>
    <w:basedOn w:val="Normal"/>
    <w:link w:val="KommentarerChar"/>
    <w:uiPriority w:val="99"/>
    <w:semiHidden/>
    <w:unhideWhenUsed/>
    <w:rsid w:val="00946906"/>
    <w:pPr>
      <w:spacing w:after="120" w:line="240" w:lineRule="auto"/>
    </w:pPr>
    <w:rPr>
      <w:rFonts w:asciiTheme="minorHAnsi" w:eastAsiaTheme="minorEastAsia" w:hAnsiTheme="minorHAnsi"/>
      <w:sz w:val="20"/>
      <w:szCs w:val="20"/>
      <w:lang w:eastAsia="sv-SE"/>
    </w:rPr>
  </w:style>
  <w:style w:type="character" w:customStyle="1" w:styleId="KommentarerChar">
    <w:name w:val="Kommentarer Char"/>
    <w:basedOn w:val="Standardstycketeckensnitt"/>
    <w:link w:val="Kommentarer"/>
    <w:uiPriority w:val="99"/>
    <w:semiHidden/>
    <w:rsid w:val="00946906"/>
    <w:rPr>
      <w:rFonts w:eastAsiaTheme="minorEastAsia"/>
      <w:sz w:val="20"/>
      <w:szCs w:val="20"/>
      <w:lang w:eastAsia="sv-SE"/>
    </w:rPr>
  </w:style>
  <w:style w:type="paragraph" w:styleId="Sidhuvud">
    <w:name w:val="header"/>
    <w:basedOn w:val="Normal"/>
    <w:link w:val="SidhuvudChar"/>
    <w:uiPriority w:val="99"/>
    <w:unhideWhenUsed/>
    <w:rsid w:val="009C37D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C37DA"/>
    <w:rPr>
      <w:rFonts w:ascii="Arial" w:hAnsi="Arial"/>
    </w:rPr>
  </w:style>
  <w:style w:type="paragraph" w:styleId="Sidfot">
    <w:name w:val="footer"/>
    <w:basedOn w:val="Normal"/>
    <w:link w:val="SidfotChar"/>
    <w:uiPriority w:val="99"/>
    <w:unhideWhenUsed/>
    <w:rsid w:val="009C37D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C37DA"/>
    <w:rPr>
      <w:rFonts w:ascii="Arial" w:hAnsi="Arial"/>
    </w:rPr>
  </w:style>
  <w:style w:type="character" w:styleId="Hyperlnk">
    <w:name w:val="Hyperlink"/>
    <w:basedOn w:val="Standardstycketeckensnitt"/>
    <w:uiPriority w:val="99"/>
    <w:unhideWhenUsed/>
    <w:rsid w:val="0011591D"/>
    <w:rPr>
      <w:color w:val="0563C1" w:themeColor="hyperlink"/>
      <w:u w:val="single"/>
    </w:rPr>
  </w:style>
  <w:style w:type="character" w:styleId="Olstomnmnande">
    <w:name w:val="Unresolved Mention"/>
    <w:basedOn w:val="Standardstycketeckensnitt"/>
    <w:uiPriority w:val="99"/>
    <w:semiHidden/>
    <w:unhideWhenUsed/>
    <w:rsid w:val="0011591D"/>
    <w:rPr>
      <w:color w:val="605E5C"/>
      <w:shd w:val="clear" w:color="auto" w:fill="E1DFDD"/>
    </w:rPr>
  </w:style>
  <w:style w:type="table" w:styleId="Tabellrutnt">
    <w:name w:val="Table Grid"/>
    <w:basedOn w:val="Normaltabell"/>
    <w:uiPriority w:val="39"/>
    <w:rsid w:val="00EE2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9"/>
    <w:rsid w:val="00E12367"/>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4C03C5"/>
    <w:pPr>
      <w:ind w:left="720"/>
      <w:contextualSpacing/>
    </w:pPr>
  </w:style>
  <w:style w:type="paragraph" w:styleId="Innehllsfrteckningsrubrik">
    <w:name w:val="TOC Heading"/>
    <w:basedOn w:val="Rubrik1"/>
    <w:next w:val="Normal"/>
    <w:uiPriority w:val="39"/>
    <w:unhideWhenUsed/>
    <w:qFormat/>
    <w:rsid w:val="004649FA"/>
    <w:pPr>
      <w:outlineLvl w:val="9"/>
    </w:pPr>
    <w:rPr>
      <w:lang w:eastAsia="sv-SE"/>
    </w:rPr>
  </w:style>
  <w:style w:type="paragraph" w:styleId="Innehll1">
    <w:name w:val="toc 1"/>
    <w:basedOn w:val="Normal"/>
    <w:next w:val="Normal"/>
    <w:autoRedefine/>
    <w:uiPriority w:val="39"/>
    <w:unhideWhenUsed/>
    <w:rsid w:val="004649FA"/>
    <w:pPr>
      <w:spacing w:after="100"/>
    </w:pPr>
  </w:style>
  <w:style w:type="paragraph" w:styleId="Innehll2">
    <w:name w:val="toc 2"/>
    <w:basedOn w:val="Normal"/>
    <w:next w:val="Normal"/>
    <w:autoRedefine/>
    <w:uiPriority w:val="39"/>
    <w:unhideWhenUsed/>
    <w:rsid w:val="004649FA"/>
    <w:pPr>
      <w:spacing w:after="100"/>
      <w:ind w:left="220"/>
    </w:pPr>
  </w:style>
  <w:style w:type="paragraph" w:styleId="Ingetavstnd">
    <w:name w:val="No Spacing"/>
    <w:link w:val="IngetavstndChar"/>
    <w:uiPriority w:val="1"/>
    <w:qFormat/>
    <w:rsid w:val="00FD17C9"/>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FD17C9"/>
    <w:rPr>
      <w:rFonts w:eastAsiaTheme="minorEastAsia"/>
      <w:lang w:eastAsia="sv-SE"/>
    </w:rPr>
  </w:style>
  <w:style w:type="paragraph" w:styleId="Kommentarsmne">
    <w:name w:val="annotation subject"/>
    <w:basedOn w:val="Kommentarer"/>
    <w:next w:val="Kommentarer"/>
    <w:link w:val="KommentarsmneChar"/>
    <w:uiPriority w:val="99"/>
    <w:semiHidden/>
    <w:unhideWhenUsed/>
    <w:rsid w:val="007C0403"/>
    <w:pPr>
      <w:spacing w:after="160"/>
    </w:pPr>
    <w:rPr>
      <w:rFonts w:ascii="Arial" w:eastAsiaTheme="minorHAnsi" w:hAnsi="Arial"/>
      <w:b/>
      <w:bCs/>
      <w:lang w:eastAsia="en-US"/>
    </w:rPr>
  </w:style>
  <w:style w:type="character" w:customStyle="1" w:styleId="KommentarsmneChar">
    <w:name w:val="Kommentarsämne Char"/>
    <w:basedOn w:val="KommentarerChar"/>
    <w:link w:val="Kommentarsmne"/>
    <w:uiPriority w:val="99"/>
    <w:semiHidden/>
    <w:rsid w:val="007C0403"/>
    <w:rPr>
      <w:rFonts w:ascii="Arial" w:eastAsiaTheme="minorEastAsia" w:hAnsi="Arial"/>
      <w:b/>
      <w:bCs/>
      <w:sz w:val="20"/>
      <w:szCs w:val="20"/>
      <w:lang w:eastAsia="sv-SE"/>
    </w:rPr>
  </w:style>
  <w:style w:type="character" w:styleId="AnvndHyperlnk">
    <w:name w:val="FollowedHyperlink"/>
    <w:basedOn w:val="Standardstycketeckensnitt"/>
    <w:uiPriority w:val="99"/>
    <w:semiHidden/>
    <w:unhideWhenUsed/>
    <w:rsid w:val="00450C61"/>
    <w:rPr>
      <w:color w:val="954F72" w:themeColor="followedHyperlink"/>
      <w:u w:val="single"/>
    </w:rPr>
  </w:style>
  <w:style w:type="character" w:customStyle="1" w:styleId="break-words">
    <w:name w:val="break-words"/>
    <w:basedOn w:val="Standardstycketeckensnitt"/>
    <w:rsid w:val="000A15F0"/>
  </w:style>
  <w:style w:type="character" w:customStyle="1" w:styleId="Rubrik4Char">
    <w:name w:val="Rubrik 4 Char"/>
    <w:basedOn w:val="Standardstycketeckensnitt"/>
    <w:link w:val="Rubrik4"/>
    <w:uiPriority w:val="9"/>
    <w:rsid w:val="008E383D"/>
    <w:rPr>
      <w:rFonts w:asciiTheme="majorHAnsi" w:eastAsiaTheme="majorEastAsia" w:hAnsiTheme="majorHAnsi" w:cstheme="majorBidi"/>
      <w:i/>
      <w:iCs/>
      <w:color w:val="2F5496" w:themeColor="accent1" w:themeShade="BF"/>
    </w:rPr>
  </w:style>
  <w:style w:type="paragraph" w:styleId="Innehll3">
    <w:name w:val="toc 3"/>
    <w:basedOn w:val="Normal"/>
    <w:next w:val="Normal"/>
    <w:autoRedefine/>
    <w:uiPriority w:val="39"/>
    <w:unhideWhenUsed/>
    <w:rsid w:val="002543C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4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2022-05-02T00:00:00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FFFBEC06F9FF147A76A8CD993E07DCB" ma:contentTypeVersion="36" ma:contentTypeDescription="Skapa ett nytt dokument." ma:contentTypeScope="" ma:versionID="6479828c3abe1d85ce2d431a5c123b0e">
  <xsd:schema xmlns:xsd="http://www.w3.org/2001/XMLSchema" xmlns:xs="http://www.w3.org/2001/XMLSchema" xmlns:p="http://schemas.microsoft.com/office/2006/metadata/properties" xmlns:ns2="e4cf9953-1ee2-4d8e-b3e0-742b34096790" xmlns:ns3="a1d3deca-49d0-46fa-a3f9-6e0c4e618558" targetNamespace="http://schemas.microsoft.com/office/2006/metadata/properties" ma:root="true" ma:fieldsID="82b7b94efd0cc73164854ca0caec2b69" ns2:_="" ns3:_="">
    <xsd:import namespace="e4cf9953-1ee2-4d8e-b3e0-742b34096790"/>
    <xsd:import namespace="a1d3deca-49d0-46fa-a3f9-6e0c4e618558"/>
    <xsd:element name="properties">
      <xsd:complexType>
        <xsd:sequence>
          <xsd:element name="documentManagement">
            <xsd:complexType>
              <xsd:all>
                <xsd:element ref="ns2:Organisation" minOccurs="0"/>
                <xsd:element ref="ns2:Uppdragsbeskrivning_kort" minOccurs="0"/>
                <xsd:element ref="ns2:Tj_x00e4_nsteomr_x00e5_den" minOccurs="0"/>
                <xsd:element ref="ns2:Startdatum" minOccurs="0"/>
                <xsd:element ref="ns2:Slutdatum"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Uppdragsledare" minOccurs="0"/>
                <xsd:element ref="ns2:Kvalitetsansvarig" minOccurs="0"/>
                <xsd:element ref="ns2:Ombu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f9953-1ee2-4d8e-b3e0-742b34096790" elementFormDefault="qualified">
    <xsd:import namespace="http://schemas.microsoft.com/office/2006/documentManagement/types"/>
    <xsd:import namespace="http://schemas.microsoft.com/office/infopath/2007/PartnerControls"/>
    <xsd:element name="Organisation" ma:index="1" nillable="true" ma:displayName="Kund/Organisation" ma:format="Dropdown" ma:internalName="Organisation">
      <xsd:simpleType>
        <xsd:restriction base="dms:Text">
          <xsd:maxLength value="255"/>
        </xsd:restriction>
      </xsd:simpleType>
    </xsd:element>
    <xsd:element name="Uppdragsbeskrivning_kort" ma:index="2" nillable="true" ma:displayName="Uppdragsbeskrivning" ma:description="Nuvarande avdelningschef för avdelningen strategisk planering går vidare till en annan tjänst &#10;externt. Stadsbyggnadsförvaltningen har behov av att under rekryteringsperioden säkra ledning av&#10;verksamheten för att säkra att politiska mål och beslut får genomslag och förverkligas." ma:format="Dropdown" ma:internalName="Uppdragsbeskrivning_kort">
      <xsd:simpleType>
        <xsd:restriction base="dms:Note">
          <xsd:maxLength value="255"/>
        </xsd:restriction>
      </xsd:simpleType>
    </xsd:element>
    <xsd:element name="Tj_x00e4_nsteomr_x00e5_den" ma:index="3" nillable="true" ma:displayName="Tjänsteområden" ma:default="Interimsuppdrag" ma:format="Dropdown" ma:internalName="Tj_x00e4_nsteomr_x00e5_den">
      <xsd:complexType>
        <xsd:complexContent>
          <xsd:extension base="dms:MultiChoice">
            <xsd:sequence>
              <xsd:element name="Value" maxOccurs="unbounded" minOccurs="0" nillable="true">
                <xsd:simpleType>
                  <xsd:restriction base="dms:Choice">
                    <xsd:enumeration value="Förändringsledning"/>
                    <xsd:enumeration value="Rådgivning"/>
                    <xsd:enumeration value="Tekniknära tjänster"/>
                    <xsd:enumeration value="Förvaltningsledning"/>
                    <xsd:enumeration value="Upphandlingstjänster"/>
                    <xsd:enumeration value="Projektledning"/>
                    <xsd:enumeration value="Processutveckling"/>
                    <xsd:enumeration value="Digital transformation"/>
                    <xsd:enumeration value="Beställarstöd"/>
                    <xsd:enumeration value="Interimsuppdrag"/>
                  </xsd:restriction>
                </xsd:simpleType>
              </xsd:element>
            </xsd:sequence>
          </xsd:extension>
        </xsd:complexContent>
      </xsd:complexType>
    </xsd:element>
    <xsd:element name="Startdatum" ma:index="5" nillable="true" ma:displayName="Startdatum" ma:description="Den dag uppdraget startades" ma:format="DateOnly" ma:internalName="Startdatum">
      <xsd:simpleType>
        <xsd:restriction base="dms:DateTime"/>
      </xsd:simpleType>
    </xsd:element>
    <xsd:element name="Slutdatum" ma:index="6" nillable="true" ma:displayName="Slutdatum" ma:description="Den dag uppdraget avslutades" ma:format="DateOnly" ma:internalName="Slutdatum">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Uppdragsledare" ma:index="25" nillable="true" ma:displayName="Uppdragsledare" ma:description="Annika Midén" ma:format="Dropdown" ma:internalName="Uppdragsledare">
      <xsd:simpleType>
        <xsd:restriction base="dms:Text">
          <xsd:maxLength value="255"/>
        </xsd:restriction>
      </xsd:simpleType>
    </xsd:element>
    <xsd:element name="Kvalitetsansvarig" ma:index="26" nillable="true" ma:displayName="Kvalitetsansvarig" ma:description="Ange namn på kvalitetsansvarig för uppdraget" ma:format="Dropdown" ma:internalName="Kvalitetsansvarig">
      <xsd:simpleType>
        <xsd:restriction base="dms:Text">
          <xsd:maxLength value="255"/>
        </xsd:restriction>
      </xsd:simpleType>
    </xsd:element>
    <xsd:element name="Ombud" ma:index="27" nillable="true" ma:displayName="Ombud" ma:description="Ange namn på kundombud för uppdraget" ma:format="Dropdown" ma:internalName="Ombu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3deca-49d0-46fa-a3f9-6e0c4e618558"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j_x00e4_nsteomr_x00e5_den xmlns="e4cf9953-1ee2-4d8e-b3e0-742b34096790">
      <Value>Interimsuppdrag</Value>
    </Tj_x00e4_nsteomr_x00e5_den>
    <Organisation xmlns="e4cf9953-1ee2-4d8e-b3e0-742b34096790" xsi:nil="true"/>
    <Startdatum xmlns="e4cf9953-1ee2-4d8e-b3e0-742b34096790" xsi:nil="true"/>
    <Uppdragsledare xmlns="e4cf9953-1ee2-4d8e-b3e0-742b34096790" xsi:nil="true"/>
    <Kvalitetsansvarig xmlns="e4cf9953-1ee2-4d8e-b3e0-742b34096790" xsi:nil="true"/>
    <Ombud xmlns="e4cf9953-1ee2-4d8e-b3e0-742b34096790" xsi:nil="true"/>
    <Uppdragsbeskrivning_kort xmlns="e4cf9953-1ee2-4d8e-b3e0-742b34096790" xsi:nil="true"/>
    <Slutdatum xmlns="e4cf9953-1ee2-4d8e-b3e0-742b34096790"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EAAAB5-8554-42CE-A0B7-549764788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cf9953-1ee2-4d8e-b3e0-742b34096790"/>
    <ds:schemaRef ds:uri="a1d3deca-49d0-46fa-a3f9-6e0c4e61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48261-856B-44B9-894A-1FAC2BF5A148}">
  <ds:schemaRefs>
    <ds:schemaRef ds:uri="http://schemas.microsoft.com/sharepoint/v3/contenttype/forms"/>
  </ds:schemaRefs>
</ds:datastoreItem>
</file>

<file path=customXml/itemProps4.xml><?xml version="1.0" encoding="utf-8"?>
<ds:datastoreItem xmlns:ds="http://schemas.openxmlformats.org/officeDocument/2006/customXml" ds:itemID="{867423C2-1D64-4D78-9AB8-CDEC874FB066}">
  <ds:schemaRefs>
    <ds:schemaRef ds:uri="http://schemas.openxmlformats.org/officeDocument/2006/bibliography"/>
  </ds:schemaRefs>
</ds:datastoreItem>
</file>

<file path=customXml/itemProps5.xml><?xml version="1.0" encoding="utf-8"?>
<ds:datastoreItem xmlns:ds="http://schemas.openxmlformats.org/officeDocument/2006/customXml" ds:itemID="{8AE3121B-85A4-4F37-90A6-57A986374D9F}">
  <ds:schemaRefs>
    <ds:schemaRef ds:uri="http://schemas.microsoft.com/office/2006/metadata/properties"/>
    <ds:schemaRef ds:uri="http://schemas.microsoft.com/office/infopath/2007/PartnerControls"/>
    <ds:schemaRef ds:uri="e4cf9953-1ee2-4d8e-b3e0-742b340967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3286</Words>
  <Characters>17421</Characters>
  <Application>Microsoft Office Word</Application>
  <DocSecurity>0</DocSecurity>
  <Lines>145</Lines>
  <Paragraphs>41</Paragraphs>
  <ScaleCrop>false</ScaleCrop>
  <HeadingPairs>
    <vt:vector size="2" baseType="variant">
      <vt:variant>
        <vt:lpstr>Rubrik</vt:lpstr>
      </vt:variant>
      <vt:variant>
        <vt:i4>1</vt:i4>
      </vt:variant>
    </vt:vector>
  </HeadingPairs>
  <TitlesOfParts>
    <vt:vector size="1" baseType="lpstr">
      <vt:lpstr>Effektivare granskningsprocess</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Beslut om att kommun XX ansluter sig och tillämpar Nationella Riktlinjer för livscykelinformation för byggd miljö</dc:title>
  <dc:subject>Underlag för tjänsteutlåtande</dc:subject>
  <dc:creator/>
  <cp:keywords/>
  <dc:description/>
  <cp:lastModifiedBy/>
  <cp:revision>1</cp:revision>
  <dcterms:created xsi:type="dcterms:W3CDTF">2022-05-02T13:46:00Z</dcterms:created>
  <dcterms:modified xsi:type="dcterms:W3CDTF">2022-10-18T06:44:00Z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0x010100EFFFBEC06F9FF147A76A8CD993E07DCB</vt:lpwstr>
  </property>
</Properties>
</file>